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FE" w:rsidRPr="003427CB" w:rsidRDefault="00581FFE" w:rsidP="003427CB">
      <w:pPr>
        <w:spacing w:line="240" w:lineRule="auto"/>
        <w:ind w:firstLine="0"/>
        <w:jc w:val="center"/>
        <w:rPr>
          <w:b/>
        </w:rPr>
      </w:pPr>
    </w:p>
    <w:p w:rsidR="00581FFE" w:rsidRPr="003427CB" w:rsidRDefault="00581FFE" w:rsidP="003427CB">
      <w:pPr>
        <w:spacing w:line="240" w:lineRule="auto"/>
        <w:ind w:firstLine="0"/>
        <w:jc w:val="center"/>
        <w:rPr>
          <w:b/>
        </w:rPr>
      </w:pPr>
    </w:p>
    <w:p w:rsidR="00581FFE" w:rsidRPr="003427CB" w:rsidRDefault="00581FFE" w:rsidP="003427CB">
      <w:pPr>
        <w:spacing w:line="240" w:lineRule="auto"/>
        <w:ind w:firstLine="0"/>
        <w:jc w:val="center"/>
        <w:rPr>
          <w:b/>
        </w:rPr>
      </w:pPr>
    </w:p>
    <w:p w:rsidR="00581FFE" w:rsidRDefault="00581FFE" w:rsidP="003427CB">
      <w:pPr>
        <w:spacing w:line="240" w:lineRule="auto"/>
        <w:ind w:firstLine="0"/>
        <w:jc w:val="center"/>
        <w:rPr>
          <w:b/>
        </w:rPr>
      </w:pPr>
    </w:p>
    <w:p w:rsidR="00F053B0" w:rsidRPr="003427CB" w:rsidRDefault="00F053B0" w:rsidP="003427CB">
      <w:pPr>
        <w:spacing w:line="240" w:lineRule="auto"/>
        <w:ind w:firstLine="0"/>
        <w:jc w:val="center"/>
        <w:rPr>
          <w:b/>
        </w:rPr>
      </w:pPr>
    </w:p>
    <w:p w:rsidR="001C54B3" w:rsidRDefault="001C54B3" w:rsidP="003427CB">
      <w:pPr>
        <w:spacing w:line="240" w:lineRule="auto"/>
        <w:ind w:firstLine="0"/>
        <w:jc w:val="center"/>
      </w:pPr>
    </w:p>
    <w:p w:rsidR="001C54B3" w:rsidRPr="00E0524C" w:rsidRDefault="001C54B3" w:rsidP="003427CB">
      <w:pPr>
        <w:spacing w:line="240" w:lineRule="auto"/>
        <w:ind w:firstLine="0"/>
        <w:jc w:val="center"/>
      </w:pPr>
      <w:r w:rsidRPr="00E0524C">
        <w:t>A</w:t>
      </w:r>
      <w:bookmarkStart w:id="0" w:name="_GoBack"/>
      <w:bookmarkEnd w:id="0"/>
      <w:r w:rsidRPr="00E0524C">
        <w:t>SSEMBLIES OF GOD THEOLOGICAL SEMINARY</w:t>
      </w: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763B96" w:rsidRPr="00E0524C" w:rsidRDefault="00974585" w:rsidP="003427CB">
      <w:pPr>
        <w:spacing w:line="240" w:lineRule="auto"/>
        <w:ind w:firstLine="0"/>
        <w:jc w:val="center"/>
      </w:pPr>
      <w:r w:rsidRPr="00E0524C">
        <w:t xml:space="preserve">TOWARD </w:t>
      </w:r>
      <w:r w:rsidR="001F42E1" w:rsidRPr="00E0524C">
        <w:t>A VISION FOR MINISTRY TO CHILDREN IN PANAMÁ</w:t>
      </w: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1C54B3" w:rsidP="003427CB">
      <w:pPr>
        <w:spacing w:line="240" w:lineRule="auto"/>
        <w:ind w:firstLine="0"/>
        <w:jc w:val="center"/>
      </w:pPr>
      <w:r w:rsidRPr="00E0524C">
        <w:t>SUBMITTED TO</w:t>
      </w:r>
    </w:p>
    <w:p w:rsidR="00763B96" w:rsidRPr="00E0524C" w:rsidRDefault="001C54B3" w:rsidP="003427CB">
      <w:pPr>
        <w:spacing w:line="240" w:lineRule="auto"/>
        <w:ind w:firstLine="0"/>
        <w:jc w:val="center"/>
      </w:pPr>
      <w:r w:rsidRPr="00E0524C">
        <w:t>DELONN RANCE, PH.D.</w:t>
      </w: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1C54B3" w:rsidP="003427CB">
      <w:pPr>
        <w:spacing w:line="240" w:lineRule="auto"/>
        <w:ind w:firstLine="0"/>
        <w:jc w:val="center"/>
      </w:pPr>
      <w:r w:rsidRPr="00E0524C">
        <w:t>IN PARTIAL FULFILLMENT FOR THE REQUIREMENTS FOR</w:t>
      </w:r>
    </w:p>
    <w:p w:rsidR="001C54B3" w:rsidRPr="00E0524C" w:rsidRDefault="001C54B3" w:rsidP="001C54B3">
      <w:pPr>
        <w:spacing w:line="240" w:lineRule="auto"/>
        <w:ind w:firstLine="0"/>
        <w:jc w:val="center"/>
      </w:pPr>
      <w:r w:rsidRPr="00E0524C">
        <w:t>PTH547 INTEGRATIVE PROJECT</w:t>
      </w: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763B96" w:rsidP="003427CB">
      <w:pPr>
        <w:spacing w:line="240" w:lineRule="auto"/>
        <w:ind w:firstLine="0"/>
        <w:jc w:val="center"/>
      </w:pPr>
    </w:p>
    <w:p w:rsidR="00763B96" w:rsidRPr="00E0524C" w:rsidRDefault="001C54B3" w:rsidP="003427CB">
      <w:pPr>
        <w:spacing w:line="240" w:lineRule="auto"/>
        <w:ind w:firstLine="0"/>
        <w:jc w:val="center"/>
      </w:pPr>
      <w:r w:rsidRPr="00E0524C">
        <w:t>BY</w:t>
      </w:r>
    </w:p>
    <w:p w:rsidR="00763B96" w:rsidRPr="00E0524C" w:rsidRDefault="001C54B3" w:rsidP="003427CB">
      <w:pPr>
        <w:spacing w:line="240" w:lineRule="auto"/>
        <w:ind w:firstLine="0"/>
        <w:jc w:val="center"/>
      </w:pPr>
      <w:r w:rsidRPr="00E0524C">
        <w:t>KIRK ANTONIO JONES</w:t>
      </w: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1C54B3" w:rsidRPr="00E0524C" w:rsidRDefault="001C54B3" w:rsidP="003427CB">
      <w:pPr>
        <w:spacing w:line="240" w:lineRule="auto"/>
        <w:ind w:firstLine="0"/>
        <w:jc w:val="center"/>
      </w:pPr>
    </w:p>
    <w:p w:rsidR="00763B96" w:rsidRPr="00E0524C" w:rsidRDefault="001C54B3" w:rsidP="003427CB">
      <w:pPr>
        <w:spacing w:line="240" w:lineRule="auto"/>
        <w:ind w:firstLine="0"/>
        <w:jc w:val="center"/>
      </w:pPr>
      <w:r w:rsidRPr="00E0524C">
        <w:t>SPRINGFIELD, MISSOURI</w:t>
      </w:r>
    </w:p>
    <w:p w:rsidR="00F0017D" w:rsidRPr="00E0524C" w:rsidRDefault="001C54B3" w:rsidP="0048033B">
      <w:pPr>
        <w:spacing w:line="240" w:lineRule="auto"/>
        <w:ind w:firstLine="0"/>
        <w:jc w:val="center"/>
      </w:pPr>
      <w:r w:rsidRPr="00E0524C">
        <w:t>APRIL 27, 2012</w:t>
      </w:r>
    </w:p>
    <w:p w:rsidR="00F0017D" w:rsidRPr="00E0524C" w:rsidRDefault="00F0017D" w:rsidP="0048033B">
      <w:pPr>
        <w:spacing w:line="240" w:lineRule="auto"/>
        <w:ind w:firstLine="0"/>
        <w:jc w:val="center"/>
      </w:pPr>
    </w:p>
    <w:p w:rsidR="00F0017D" w:rsidRPr="00E0524C" w:rsidRDefault="00F0017D" w:rsidP="0048033B">
      <w:pPr>
        <w:spacing w:line="240" w:lineRule="auto"/>
        <w:ind w:firstLine="0"/>
        <w:jc w:val="center"/>
        <w:sectPr w:rsidR="00F0017D" w:rsidRPr="00E0524C" w:rsidSect="00F0017D">
          <w:headerReference w:type="default" r:id="rId8"/>
          <w:pgSz w:w="12240" w:h="15840"/>
          <w:pgMar w:top="1296" w:right="1440" w:bottom="1296" w:left="1440" w:header="720" w:footer="720" w:gutter="0"/>
          <w:pgNumType w:fmt="lowerRoman" w:start="2"/>
          <w:cols w:space="720"/>
          <w:titlePg/>
          <w:docGrid w:linePitch="360"/>
        </w:sectPr>
      </w:pPr>
    </w:p>
    <w:p w:rsidR="00581FFE" w:rsidRPr="00E0524C" w:rsidRDefault="00581FFE" w:rsidP="00777186">
      <w:pPr>
        <w:spacing w:before="720" w:line="240" w:lineRule="auto"/>
        <w:ind w:firstLine="0"/>
        <w:jc w:val="center"/>
      </w:pPr>
      <w:r w:rsidRPr="00E0524C">
        <w:lastRenderedPageBreak/>
        <w:t>CONTENTS</w:t>
      </w:r>
    </w:p>
    <w:p w:rsidR="00581FFE" w:rsidRPr="00E0524C" w:rsidRDefault="00581FFE" w:rsidP="00163295">
      <w:pPr>
        <w:spacing w:line="240" w:lineRule="auto"/>
        <w:ind w:firstLine="0"/>
      </w:pPr>
    </w:p>
    <w:p w:rsidR="0048033B" w:rsidRPr="00E0524C" w:rsidRDefault="0048033B" w:rsidP="00163295">
      <w:pPr>
        <w:spacing w:line="240" w:lineRule="auto"/>
        <w:ind w:firstLine="0"/>
      </w:pPr>
    </w:p>
    <w:p w:rsidR="000E4166" w:rsidRPr="00E0524C" w:rsidRDefault="000E4166" w:rsidP="0048033B">
      <w:pPr>
        <w:tabs>
          <w:tab w:val="left" w:pos="720"/>
          <w:tab w:val="right" w:leader="dot" w:pos="9360"/>
        </w:tabs>
        <w:spacing w:line="240" w:lineRule="auto"/>
        <w:ind w:firstLine="0"/>
      </w:pPr>
      <w:r w:rsidRPr="00E0524C">
        <w:rPr>
          <w:b/>
        </w:rPr>
        <w:t>Introduction</w:t>
      </w:r>
      <w:r w:rsidRPr="00E0524C">
        <w:tab/>
      </w:r>
      <w:r w:rsidR="009A7B42" w:rsidRPr="00E0524C">
        <w:t>1</w:t>
      </w:r>
    </w:p>
    <w:p w:rsidR="000E4166" w:rsidRPr="00E0524C" w:rsidRDefault="004765B2" w:rsidP="0048033B">
      <w:pPr>
        <w:tabs>
          <w:tab w:val="left" w:pos="720"/>
          <w:tab w:val="right" w:leader="dot" w:pos="9360"/>
        </w:tabs>
        <w:spacing w:line="240" w:lineRule="auto"/>
        <w:ind w:firstLine="0"/>
      </w:pPr>
      <w:r w:rsidRPr="00E0524C">
        <w:t>Intention</w:t>
      </w:r>
    </w:p>
    <w:p w:rsidR="000E4166" w:rsidRPr="00E0524C" w:rsidRDefault="004765B2" w:rsidP="0048033B">
      <w:pPr>
        <w:tabs>
          <w:tab w:val="left" w:pos="720"/>
          <w:tab w:val="right" w:leader="dot" w:pos="9360"/>
        </w:tabs>
        <w:spacing w:line="240" w:lineRule="auto"/>
        <w:ind w:firstLine="0"/>
      </w:pPr>
      <w:r w:rsidRPr="00E0524C">
        <w:t>Scope and Setting</w:t>
      </w:r>
    </w:p>
    <w:p w:rsidR="0048033B" w:rsidRPr="00E0524C" w:rsidRDefault="0048033B" w:rsidP="0048033B">
      <w:pPr>
        <w:tabs>
          <w:tab w:val="left" w:pos="720"/>
          <w:tab w:val="right" w:leader="dot" w:pos="9360"/>
        </w:tabs>
        <w:spacing w:line="240" w:lineRule="auto"/>
        <w:ind w:firstLine="0"/>
      </w:pPr>
    </w:p>
    <w:p w:rsidR="000E4166" w:rsidRPr="00E0524C" w:rsidRDefault="000E4166" w:rsidP="0048033B">
      <w:pPr>
        <w:tabs>
          <w:tab w:val="left" w:pos="720"/>
          <w:tab w:val="right" w:leader="dot" w:pos="9360"/>
        </w:tabs>
        <w:spacing w:line="240" w:lineRule="auto"/>
        <w:ind w:firstLine="0"/>
      </w:pPr>
      <w:r w:rsidRPr="00E0524C">
        <w:rPr>
          <w:b/>
        </w:rPr>
        <w:t>Biblical and Theological Insights on God Calling, Us</w:t>
      </w:r>
      <w:r w:rsidR="004765B2" w:rsidRPr="00E0524C">
        <w:rPr>
          <w:b/>
        </w:rPr>
        <w:t>ing</w:t>
      </w:r>
      <w:r w:rsidR="00A14657" w:rsidRPr="00E0524C">
        <w:rPr>
          <w:b/>
        </w:rPr>
        <w:t>,</w:t>
      </w:r>
      <w:r w:rsidR="004765B2" w:rsidRPr="00E0524C">
        <w:rPr>
          <w:b/>
        </w:rPr>
        <w:t xml:space="preserve"> and Empowering Children</w:t>
      </w:r>
      <w:r w:rsidR="00A36D9B" w:rsidRPr="00E0524C">
        <w:tab/>
      </w:r>
      <w:r w:rsidR="009A7B42" w:rsidRPr="00E0524C">
        <w:t>4</w:t>
      </w:r>
    </w:p>
    <w:p w:rsidR="000E4166" w:rsidRPr="00E0524C" w:rsidRDefault="001A3C90" w:rsidP="0048033B">
      <w:pPr>
        <w:tabs>
          <w:tab w:val="left" w:pos="720"/>
          <w:tab w:val="right" w:leader="dot" w:pos="9360"/>
        </w:tabs>
        <w:spacing w:line="240" w:lineRule="auto"/>
        <w:ind w:firstLine="0"/>
      </w:pPr>
      <w:r w:rsidRPr="00E0524C">
        <w:t>Old Testament Examples of Children God Used</w:t>
      </w:r>
    </w:p>
    <w:p w:rsidR="000E4166" w:rsidRPr="00E0524C" w:rsidRDefault="0048033B" w:rsidP="0048033B">
      <w:pPr>
        <w:tabs>
          <w:tab w:val="left" w:pos="720"/>
          <w:tab w:val="right" w:leader="dot" w:pos="9360"/>
        </w:tabs>
        <w:spacing w:line="240" w:lineRule="auto"/>
        <w:ind w:firstLine="0"/>
      </w:pPr>
      <w:r w:rsidRPr="00E0524C">
        <w:tab/>
      </w:r>
      <w:r w:rsidR="000E4166" w:rsidRPr="00E0524C">
        <w:rPr>
          <w:i/>
        </w:rPr>
        <w:t>The Callin</w:t>
      </w:r>
      <w:r w:rsidR="004765B2" w:rsidRPr="00E0524C">
        <w:rPr>
          <w:i/>
        </w:rPr>
        <w:t>g of Samuel (1 Sam. 3:1-10)</w:t>
      </w:r>
    </w:p>
    <w:p w:rsidR="000E4166" w:rsidRPr="00E0524C" w:rsidRDefault="0048033B" w:rsidP="0048033B">
      <w:pPr>
        <w:tabs>
          <w:tab w:val="left" w:pos="720"/>
          <w:tab w:val="right" w:leader="dot" w:pos="9360"/>
        </w:tabs>
        <w:spacing w:line="240" w:lineRule="auto"/>
        <w:ind w:firstLine="0"/>
      </w:pPr>
      <w:r w:rsidRPr="00E0524C">
        <w:tab/>
      </w:r>
      <w:r w:rsidR="000E4166" w:rsidRPr="00E0524C">
        <w:rPr>
          <w:i/>
        </w:rPr>
        <w:t>Naaman</w:t>
      </w:r>
      <w:r w:rsidR="00780A08" w:rsidRPr="00E0524C">
        <w:rPr>
          <w:i/>
        </w:rPr>
        <w:t>’</w:t>
      </w:r>
      <w:r w:rsidR="000E4166" w:rsidRPr="00E0524C">
        <w:rPr>
          <w:i/>
        </w:rPr>
        <w:t>s Wife</w:t>
      </w:r>
      <w:r w:rsidR="00780A08" w:rsidRPr="00E0524C">
        <w:rPr>
          <w:i/>
        </w:rPr>
        <w:t>’</w:t>
      </w:r>
      <w:r w:rsidR="000E4166" w:rsidRPr="00E0524C">
        <w:rPr>
          <w:i/>
        </w:rPr>
        <w:t>s Serv</w:t>
      </w:r>
      <w:r w:rsidR="004765B2" w:rsidRPr="00E0524C">
        <w:rPr>
          <w:i/>
        </w:rPr>
        <w:t>ant Girl (2 Kings 5:1-19)</w:t>
      </w:r>
    </w:p>
    <w:p w:rsidR="000E4166" w:rsidRPr="00E0524C" w:rsidRDefault="00F47290" w:rsidP="0048033B">
      <w:pPr>
        <w:tabs>
          <w:tab w:val="left" w:pos="720"/>
          <w:tab w:val="right" w:leader="dot" w:pos="9360"/>
        </w:tabs>
        <w:spacing w:line="240" w:lineRule="auto"/>
        <w:ind w:firstLine="0"/>
      </w:pPr>
      <w:r w:rsidRPr="00E0524C">
        <w:t>New Testament Examples of Children God Used</w:t>
      </w:r>
    </w:p>
    <w:p w:rsidR="000E4166" w:rsidRPr="00E0524C" w:rsidRDefault="0048033B" w:rsidP="0048033B">
      <w:pPr>
        <w:tabs>
          <w:tab w:val="left" w:pos="720"/>
          <w:tab w:val="right" w:leader="dot" w:pos="9360"/>
        </w:tabs>
        <w:spacing w:line="240" w:lineRule="auto"/>
        <w:ind w:firstLine="0"/>
      </w:pPr>
      <w:r w:rsidRPr="00E0524C">
        <w:tab/>
      </w:r>
      <w:r w:rsidR="000E4166" w:rsidRPr="00E0524C">
        <w:rPr>
          <w:i/>
        </w:rPr>
        <w:t>John the Baptist Filled With the H</w:t>
      </w:r>
      <w:r w:rsidR="004765B2" w:rsidRPr="00E0524C">
        <w:rPr>
          <w:i/>
        </w:rPr>
        <w:t>oly Spirit (Luke 1:15-17)</w:t>
      </w:r>
    </w:p>
    <w:p w:rsidR="000E4166" w:rsidRPr="00E0524C" w:rsidRDefault="0048033B" w:rsidP="0048033B">
      <w:pPr>
        <w:tabs>
          <w:tab w:val="left" w:pos="720"/>
          <w:tab w:val="right" w:leader="dot" w:pos="9360"/>
        </w:tabs>
        <w:spacing w:line="240" w:lineRule="auto"/>
        <w:ind w:firstLine="0"/>
      </w:pPr>
      <w:r w:rsidRPr="00E0524C">
        <w:tab/>
      </w:r>
      <w:r w:rsidR="000E4166" w:rsidRPr="00E0524C">
        <w:rPr>
          <w:i/>
        </w:rPr>
        <w:t xml:space="preserve">The Boy </w:t>
      </w:r>
      <w:r w:rsidR="00230172" w:rsidRPr="00E0524C">
        <w:rPr>
          <w:i/>
        </w:rPr>
        <w:t>with</w:t>
      </w:r>
      <w:r w:rsidR="000E4166" w:rsidRPr="00E0524C">
        <w:rPr>
          <w:i/>
        </w:rPr>
        <w:t xml:space="preserve"> the Loav</w:t>
      </w:r>
      <w:r w:rsidR="004765B2" w:rsidRPr="00E0524C">
        <w:rPr>
          <w:i/>
        </w:rPr>
        <w:t>es and Fish (John 6:1-14)</w:t>
      </w:r>
    </w:p>
    <w:p w:rsidR="000E4166" w:rsidRPr="00E0524C" w:rsidRDefault="0048033B" w:rsidP="0048033B">
      <w:pPr>
        <w:tabs>
          <w:tab w:val="left" w:pos="720"/>
          <w:tab w:val="right" w:leader="dot" w:pos="9360"/>
        </w:tabs>
        <w:spacing w:line="240" w:lineRule="auto"/>
        <w:ind w:firstLine="0"/>
      </w:pPr>
      <w:r w:rsidRPr="00E0524C">
        <w:tab/>
      </w:r>
      <w:r w:rsidR="000E4166" w:rsidRPr="00E0524C">
        <w:rPr>
          <w:i/>
        </w:rPr>
        <w:t xml:space="preserve">Jesus Cares </w:t>
      </w:r>
      <w:r w:rsidR="00A3704A" w:rsidRPr="00E0524C">
        <w:rPr>
          <w:i/>
        </w:rPr>
        <w:t>f</w:t>
      </w:r>
      <w:r w:rsidR="000E4166" w:rsidRPr="00E0524C">
        <w:rPr>
          <w:i/>
        </w:rPr>
        <w:t>or t</w:t>
      </w:r>
      <w:r w:rsidR="004765B2" w:rsidRPr="00E0524C">
        <w:rPr>
          <w:i/>
        </w:rPr>
        <w:t>he Child (Mark 10:13-16)</w:t>
      </w:r>
    </w:p>
    <w:p w:rsidR="000E4166" w:rsidRPr="00E0524C" w:rsidRDefault="00D172D3" w:rsidP="0048033B">
      <w:pPr>
        <w:tabs>
          <w:tab w:val="left" w:pos="720"/>
          <w:tab w:val="right" w:leader="dot" w:pos="9360"/>
        </w:tabs>
        <w:spacing w:line="240" w:lineRule="auto"/>
        <w:ind w:firstLine="0"/>
      </w:pPr>
      <w:r w:rsidRPr="00E0524C">
        <w:t>Theological Examples of God’s Use of Children</w:t>
      </w:r>
    </w:p>
    <w:p w:rsidR="000E4166" w:rsidRPr="00E0524C" w:rsidRDefault="0048033B" w:rsidP="0048033B">
      <w:pPr>
        <w:tabs>
          <w:tab w:val="left" w:pos="720"/>
          <w:tab w:val="right" w:leader="dot" w:pos="9360"/>
        </w:tabs>
        <w:spacing w:line="240" w:lineRule="auto"/>
        <w:ind w:firstLine="0"/>
      </w:pPr>
      <w:r w:rsidRPr="00E0524C">
        <w:tab/>
      </w:r>
      <w:r w:rsidR="004765B2" w:rsidRPr="00E0524C">
        <w:t>Imago Dei</w:t>
      </w:r>
    </w:p>
    <w:p w:rsidR="000E4166" w:rsidRPr="00E0524C" w:rsidRDefault="0048033B" w:rsidP="0048033B">
      <w:pPr>
        <w:tabs>
          <w:tab w:val="left" w:pos="720"/>
          <w:tab w:val="right" w:leader="dot" w:pos="9360"/>
        </w:tabs>
        <w:spacing w:line="240" w:lineRule="auto"/>
        <w:ind w:firstLine="0"/>
      </w:pPr>
      <w:r w:rsidRPr="00E0524C">
        <w:tab/>
      </w:r>
      <w:r w:rsidR="000E4166" w:rsidRPr="00E0524C">
        <w:rPr>
          <w:i/>
        </w:rPr>
        <w:t xml:space="preserve">Child Theology: Placing </w:t>
      </w:r>
      <w:r w:rsidR="00780A08" w:rsidRPr="00E0524C">
        <w:rPr>
          <w:i/>
        </w:rPr>
        <w:t>“</w:t>
      </w:r>
      <w:r w:rsidR="000E4166" w:rsidRPr="00E0524C">
        <w:rPr>
          <w:i/>
        </w:rPr>
        <w:t>A Child in the Midst</w:t>
      </w:r>
      <w:r w:rsidR="00780A08" w:rsidRPr="00E0524C">
        <w:rPr>
          <w:i/>
        </w:rPr>
        <w:t>”</w:t>
      </w:r>
    </w:p>
    <w:p w:rsidR="0048033B" w:rsidRPr="00E0524C" w:rsidRDefault="0048033B" w:rsidP="0048033B">
      <w:pPr>
        <w:tabs>
          <w:tab w:val="left" w:pos="720"/>
          <w:tab w:val="right" w:leader="dot" w:pos="9360"/>
        </w:tabs>
        <w:spacing w:line="240" w:lineRule="auto"/>
        <w:ind w:firstLine="0"/>
      </w:pPr>
    </w:p>
    <w:p w:rsidR="000E4166" w:rsidRPr="00E0524C" w:rsidRDefault="000E4166" w:rsidP="0048033B">
      <w:pPr>
        <w:tabs>
          <w:tab w:val="left" w:pos="720"/>
          <w:tab w:val="right" w:leader="dot" w:pos="9360"/>
        </w:tabs>
        <w:spacing w:line="240" w:lineRule="auto"/>
        <w:ind w:firstLine="0"/>
      </w:pPr>
      <w:r w:rsidRPr="00E0524C">
        <w:rPr>
          <w:b/>
        </w:rPr>
        <w:t>Expert Reflections on Child – God – Church Relationship</w:t>
      </w:r>
      <w:r w:rsidR="00A36D9B" w:rsidRPr="00E0524C">
        <w:tab/>
        <w:t>1</w:t>
      </w:r>
      <w:r w:rsidR="000137BA" w:rsidRPr="00E0524C">
        <w:t>8</w:t>
      </w:r>
    </w:p>
    <w:p w:rsidR="000E4166" w:rsidRPr="00E0524C" w:rsidRDefault="000E4166" w:rsidP="0048033B">
      <w:pPr>
        <w:tabs>
          <w:tab w:val="left" w:pos="720"/>
          <w:tab w:val="right" w:leader="dot" w:pos="9360"/>
        </w:tabs>
        <w:spacing w:line="240" w:lineRule="auto"/>
        <w:ind w:firstLine="0"/>
      </w:pPr>
      <w:r w:rsidRPr="00E0524C">
        <w:t>Develo</w:t>
      </w:r>
      <w:r w:rsidR="004765B2" w:rsidRPr="00E0524C">
        <w:t>pmental Theory Observations</w:t>
      </w:r>
    </w:p>
    <w:p w:rsidR="000E4166" w:rsidRPr="00E0524C" w:rsidRDefault="00DB178D" w:rsidP="0048033B">
      <w:pPr>
        <w:tabs>
          <w:tab w:val="left" w:pos="720"/>
          <w:tab w:val="right" w:leader="dot" w:pos="9360"/>
        </w:tabs>
        <w:spacing w:line="240" w:lineRule="auto"/>
        <w:ind w:firstLine="0"/>
      </w:pPr>
      <w:r w:rsidRPr="00E0524C">
        <w:tab/>
      </w:r>
      <w:r w:rsidR="00A923CE" w:rsidRPr="00E0524C">
        <w:rPr>
          <w:i/>
        </w:rPr>
        <w:t>B</w:t>
      </w:r>
      <w:r w:rsidR="00DE6875" w:rsidRPr="00E0524C">
        <w:rPr>
          <w:i/>
        </w:rPr>
        <w:t>irth to E</w:t>
      </w:r>
      <w:r w:rsidR="004765B2" w:rsidRPr="00E0524C">
        <w:rPr>
          <w:i/>
        </w:rPr>
        <w:t xml:space="preserve">ighteen </w:t>
      </w:r>
      <w:r w:rsidR="00DE6875" w:rsidRPr="00E0524C">
        <w:rPr>
          <w:i/>
        </w:rPr>
        <w:t>M</w:t>
      </w:r>
      <w:r w:rsidR="004765B2" w:rsidRPr="00E0524C">
        <w:rPr>
          <w:i/>
        </w:rPr>
        <w:t>onths</w:t>
      </w:r>
    </w:p>
    <w:p w:rsidR="000E4166" w:rsidRPr="00E0524C" w:rsidRDefault="00DB178D" w:rsidP="0048033B">
      <w:pPr>
        <w:tabs>
          <w:tab w:val="left" w:pos="720"/>
          <w:tab w:val="right" w:leader="dot" w:pos="9360"/>
        </w:tabs>
        <w:spacing w:line="240" w:lineRule="auto"/>
        <w:ind w:firstLine="0"/>
      </w:pPr>
      <w:r w:rsidRPr="00E0524C">
        <w:tab/>
      </w:r>
      <w:r w:rsidR="000E4166" w:rsidRPr="00E0524C">
        <w:rPr>
          <w:i/>
        </w:rPr>
        <w:t>Eigh</w:t>
      </w:r>
      <w:r w:rsidR="004765B2" w:rsidRPr="00E0524C">
        <w:rPr>
          <w:i/>
        </w:rPr>
        <w:t xml:space="preserve">teen to </w:t>
      </w:r>
      <w:r w:rsidR="00DE6875" w:rsidRPr="00E0524C">
        <w:rPr>
          <w:i/>
        </w:rPr>
        <w:t>T</w:t>
      </w:r>
      <w:r w:rsidR="004765B2" w:rsidRPr="00E0524C">
        <w:rPr>
          <w:i/>
        </w:rPr>
        <w:t xml:space="preserve">hirty-six </w:t>
      </w:r>
      <w:r w:rsidR="00DE6875" w:rsidRPr="00E0524C">
        <w:rPr>
          <w:i/>
        </w:rPr>
        <w:t>M</w:t>
      </w:r>
      <w:r w:rsidR="004765B2" w:rsidRPr="00E0524C">
        <w:rPr>
          <w:i/>
        </w:rPr>
        <w:t>onths</w:t>
      </w:r>
    </w:p>
    <w:p w:rsidR="000E4166" w:rsidRPr="00E0524C" w:rsidRDefault="00DE6875" w:rsidP="0048033B">
      <w:pPr>
        <w:tabs>
          <w:tab w:val="left" w:pos="720"/>
          <w:tab w:val="right" w:leader="dot" w:pos="9360"/>
        </w:tabs>
        <w:spacing w:line="240" w:lineRule="auto"/>
        <w:ind w:firstLine="0"/>
      </w:pPr>
      <w:r w:rsidRPr="00E0524C">
        <w:tab/>
      </w:r>
      <w:r w:rsidR="004765B2" w:rsidRPr="00E0524C">
        <w:rPr>
          <w:i/>
        </w:rPr>
        <w:t xml:space="preserve">Three to </w:t>
      </w:r>
      <w:r w:rsidRPr="00E0524C">
        <w:rPr>
          <w:i/>
        </w:rPr>
        <w:t>S</w:t>
      </w:r>
      <w:r w:rsidR="004765B2" w:rsidRPr="00E0524C">
        <w:rPr>
          <w:i/>
        </w:rPr>
        <w:t xml:space="preserve">ix </w:t>
      </w:r>
      <w:r w:rsidRPr="00E0524C">
        <w:rPr>
          <w:i/>
        </w:rPr>
        <w:t>Y</w:t>
      </w:r>
      <w:r w:rsidR="004765B2" w:rsidRPr="00E0524C">
        <w:rPr>
          <w:i/>
        </w:rPr>
        <w:t>ears</w:t>
      </w:r>
    </w:p>
    <w:p w:rsidR="000E4166" w:rsidRPr="00E0524C" w:rsidRDefault="00B03493" w:rsidP="0048033B">
      <w:pPr>
        <w:tabs>
          <w:tab w:val="left" w:pos="720"/>
          <w:tab w:val="right" w:leader="dot" w:pos="9360"/>
        </w:tabs>
        <w:spacing w:line="240" w:lineRule="auto"/>
        <w:ind w:firstLine="0"/>
      </w:pPr>
      <w:r w:rsidRPr="00E0524C">
        <w:tab/>
      </w:r>
      <w:r w:rsidR="004765B2" w:rsidRPr="00E0524C">
        <w:rPr>
          <w:i/>
        </w:rPr>
        <w:t xml:space="preserve">Seven to </w:t>
      </w:r>
      <w:r w:rsidR="00DE6875" w:rsidRPr="00E0524C">
        <w:rPr>
          <w:i/>
        </w:rPr>
        <w:t>T</w:t>
      </w:r>
      <w:r w:rsidR="004765B2" w:rsidRPr="00E0524C">
        <w:rPr>
          <w:i/>
        </w:rPr>
        <w:t xml:space="preserve">welve </w:t>
      </w:r>
      <w:r w:rsidR="00DE6875" w:rsidRPr="00E0524C">
        <w:rPr>
          <w:i/>
        </w:rPr>
        <w:t>Y</w:t>
      </w:r>
      <w:r w:rsidR="004765B2" w:rsidRPr="00E0524C">
        <w:rPr>
          <w:i/>
        </w:rPr>
        <w:t>ears</w:t>
      </w:r>
    </w:p>
    <w:p w:rsidR="000E4166" w:rsidRPr="00E0524C" w:rsidRDefault="00270C03" w:rsidP="0048033B">
      <w:pPr>
        <w:tabs>
          <w:tab w:val="left" w:pos="720"/>
          <w:tab w:val="right" w:leader="dot" w:pos="9360"/>
        </w:tabs>
        <w:spacing w:line="240" w:lineRule="auto"/>
        <w:ind w:firstLine="0"/>
      </w:pPr>
      <w:r w:rsidRPr="00E0524C">
        <w:t>Receptivity of Children</w:t>
      </w:r>
    </w:p>
    <w:p w:rsidR="000E4166" w:rsidRPr="00E0524C" w:rsidRDefault="000E4166" w:rsidP="0048033B">
      <w:pPr>
        <w:tabs>
          <w:tab w:val="left" w:pos="720"/>
          <w:tab w:val="right" w:leader="dot" w:pos="9360"/>
        </w:tabs>
        <w:spacing w:line="240" w:lineRule="auto"/>
        <w:ind w:firstLine="0"/>
      </w:pPr>
      <w:r w:rsidRPr="00E0524C">
        <w:t>Four to Fourteen Window</w:t>
      </w:r>
      <w:r w:rsidR="004765B2" w:rsidRPr="00E0524C">
        <w:t xml:space="preserve"> Agents of Transformation</w:t>
      </w:r>
    </w:p>
    <w:p w:rsidR="000E4166" w:rsidRPr="00E0524C" w:rsidRDefault="004765B2" w:rsidP="0048033B">
      <w:pPr>
        <w:tabs>
          <w:tab w:val="left" w:pos="720"/>
          <w:tab w:val="right" w:leader="dot" w:pos="9360"/>
        </w:tabs>
        <w:spacing w:line="240" w:lineRule="auto"/>
        <w:ind w:firstLine="0"/>
      </w:pPr>
      <w:r w:rsidRPr="00E0524C">
        <w:t>Children</w:t>
      </w:r>
      <w:r w:rsidR="00780A08" w:rsidRPr="00E0524C">
        <w:t>’</w:t>
      </w:r>
      <w:r w:rsidRPr="00E0524C">
        <w:t>s Spirituality</w:t>
      </w:r>
    </w:p>
    <w:p w:rsidR="009D0A6A" w:rsidRPr="00E0524C" w:rsidRDefault="009D0A6A" w:rsidP="0048033B">
      <w:pPr>
        <w:tabs>
          <w:tab w:val="left" w:pos="720"/>
          <w:tab w:val="right" w:leader="dot" w:pos="9360"/>
        </w:tabs>
        <w:spacing w:line="240" w:lineRule="auto"/>
        <w:ind w:firstLine="0"/>
      </w:pPr>
    </w:p>
    <w:p w:rsidR="000E4166" w:rsidRPr="00E0524C" w:rsidRDefault="000E4166" w:rsidP="0048033B">
      <w:pPr>
        <w:tabs>
          <w:tab w:val="left" w:pos="720"/>
          <w:tab w:val="right" w:leader="dot" w:pos="9360"/>
        </w:tabs>
        <w:spacing w:line="240" w:lineRule="auto"/>
        <w:ind w:firstLine="0"/>
        <w:rPr>
          <w:b/>
        </w:rPr>
      </w:pPr>
      <w:r w:rsidRPr="00E0524C">
        <w:rPr>
          <w:b/>
        </w:rPr>
        <w:t>Toward a Vision of Jesus Calling, Using</w:t>
      </w:r>
      <w:r w:rsidR="00A14657" w:rsidRPr="00E0524C">
        <w:rPr>
          <w:b/>
        </w:rPr>
        <w:t>,</w:t>
      </w:r>
      <w:r w:rsidRPr="00E0524C">
        <w:rPr>
          <w:b/>
        </w:rPr>
        <w:t xml:space="preserve"> and Empowering</w:t>
      </w:r>
      <w:r w:rsidR="009A7B42" w:rsidRPr="00E0524C">
        <w:rPr>
          <w:b/>
        </w:rPr>
        <w:t xml:space="preserve"> </w:t>
      </w:r>
      <w:r w:rsidR="008A75C5" w:rsidRPr="00E0524C">
        <w:rPr>
          <w:b/>
        </w:rPr>
        <w:t xml:space="preserve">Panamanian </w:t>
      </w:r>
      <w:r w:rsidRPr="00E0524C">
        <w:rPr>
          <w:b/>
        </w:rPr>
        <w:t>Children</w:t>
      </w:r>
      <w:r w:rsidR="00E23E45" w:rsidRPr="00E0524C">
        <w:tab/>
      </w:r>
      <w:r w:rsidR="007E1C38" w:rsidRPr="00E0524C">
        <w:t>3</w:t>
      </w:r>
      <w:r w:rsidR="000137BA" w:rsidRPr="00E0524C">
        <w:t>6</w:t>
      </w:r>
    </w:p>
    <w:p w:rsidR="000E4166" w:rsidRPr="00E0524C" w:rsidRDefault="004765B2" w:rsidP="0048033B">
      <w:pPr>
        <w:tabs>
          <w:tab w:val="left" w:pos="720"/>
          <w:tab w:val="right" w:leader="dot" w:pos="9360"/>
        </w:tabs>
        <w:spacing w:line="240" w:lineRule="auto"/>
        <w:ind w:firstLine="0"/>
      </w:pPr>
      <w:r w:rsidRPr="00E0524C">
        <w:t>Foundational Themes</w:t>
      </w:r>
    </w:p>
    <w:p w:rsidR="000E4166" w:rsidRPr="00E0524C" w:rsidRDefault="00E23E45" w:rsidP="0048033B">
      <w:pPr>
        <w:tabs>
          <w:tab w:val="left" w:pos="720"/>
          <w:tab w:val="right" w:leader="dot" w:pos="9360"/>
        </w:tabs>
        <w:spacing w:line="240" w:lineRule="auto"/>
        <w:ind w:firstLine="0"/>
        <w:rPr>
          <w:i/>
        </w:rPr>
      </w:pPr>
      <w:r w:rsidRPr="00E0524C">
        <w:tab/>
      </w:r>
      <w:r w:rsidR="000E4166" w:rsidRPr="00E0524C">
        <w:rPr>
          <w:i/>
        </w:rPr>
        <w:t>Ne</w:t>
      </w:r>
      <w:r w:rsidR="004765B2" w:rsidRPr="00E0524C">
        <w:rPr>
          <w:i/>
        </w:rPr>
        <w:t>arness to God</w:t>
      </w:r>
      <w:r w:rsidR="00780A08" w:rsidRPr="00E0524C">
        <w:rPr>
          <w:i/>
        </w:rPr>
        <w:t>’</w:t>
      </w:r>
      <w:r w:rsidR="004765B2" w:rsidRPr="00E0524C">
        <w:rPr>
          <w:i/>
        </w:rPr>
        <w:t>s Presence</w:t>
      </w:r>
    </w:p>
    <w:p w:rsidR="000E4166" w:rsidRPr="00E0524C" w:rsidRDefault="00E23E45" w:rsidP="0048033B">
      <w:pPr>
        <w:tabs>
          <w:tab w:val="left" w:pos="720"/>
          <w:tab w:val="right" w:leader="dot" w:pos="9360"/>
        </w:tabs>
        <w:spacing w:line="240" w:lineRule="auto"/>
        <w:ind w:firstLine="0"/>
        <w:rPr>
          <w:i/>
        </w:rPr>
      </w:pPr>
      <w:r w:rsidRPr="00E0524C">
        <w:tab/>
      </w:r>
      <w:r w:rsidR="000E4166" w:rsidRPr="00E0524C">
        <w:rPr>
          <w:i/>
        </w:rPr>
        <w:t>Relationship in Com</w:t>
      </w:r>
      <w:r w:rsidR="004765B2" w:rsidRPr="00E0524C">
        <w:rPr>
          <w:i/>
        </w:rPr>
        <w:t>munity</w:t>
      </w:r>
    </w:p>
    <w:p w:rsidR="000E4166" w:rsidRPr="00E0524C" w:rsidRDefault="00E23E45" w:rsidP="0048033B">
      <w:pPr>
        <w:tabs>
          <w:tab w:val="left" w:pos="720"/>
          <w:tab w:val="right" w:leader="dot" w:pos="9360"/>
        </w:tabs>
        <w:spacing w:line="240" w:lineRule="auto"/>
        <w:ind w:firstLine="0"/>
        <w:rPr>
          <w:i/>
        </w:rPr>
      </w:pPr>
      <w:r w:rsidRPr="00E0524C">
        <w:tab/>
      </w:r>
      <w:r w:rsidR="004765B2" w:rsidRPr="00E0524C">
        <w:rPr>
          <w:i/>
        </w:rPr>
        <w:t>Creative Imagination</w:t>
      </w:r>
    </w:p>
    <w:p w:rsidR="000E4166" w:rsidRPr="00E0524C" w:rsidRDefault="00E23E45" w:rsidP="0048033B">
      <w:pPr>
        <w:tabs>
          <w:tab w:val="left" w:pos="720"/>
          <w:tab w:val="right" w:leader="dot" w:pos="9360"/>
        </w:tabs>
        <w:spacing w:line="240" w:lineRule="auto"/>
        <w:ind w:firstLine="0"/>
        <w:rPr>
          <w:i/>
        </w:rPr>
      </w:pPr>
      <w:r w:rsidRPr="00E0524C">
        <w:tab/>
      </w:r>
      <w:r w:rsidR="000E4166" w:rsidRPr="00E0524C">
        <w:rPr>
          <w:i/>
        </w:rPr>
        <w:t>Agency Leading to</w:t>
      </w:r>
      <w:r w:rsidR="004765B2" w:rsidRPr="00E0524C">
        <w:rPr>
          <w:i/>
        </w:rPr>
        <w:t xml:space="preserve"> Activity</w:t>
      </w:r>
    </w:p>
    <w:p w:rsidR="000E4166" w:rsidRPr="00E0524C" w:rsidRDefault="000E4166" w:rsidP="0048033B">
      <w:pPr>
        <w:tabs>
          <w:tab w:val="left" w:pos="720"/>
          <w:tab w:val="right" w:leader="dot" w:pos="9360"/>
        </w:tabs>
        <w:spacing w:line="240" w:lineRule="auto"/>
        <w:ind w:firstLine="0"/>
      </w:pPr>
      <w:r w:rsidRPr="00E0524C">
        <w:t>Significa</w:t>
      </w:r>
      <w:r w:rsidR="004765B2" w:rsidRPr="00E0524C">
        <w:t>nt Role of Teachers</w:t>
      </w:r>
    </w:p>
    <w:p w:rsidR="00E23E45" w:rsidRPr="00E0524C" w:rsidRDefault="00E23E45" w:rsidP="0048033B">
      <w:pPr>
        <w:tabs>
          <w:tab w:val="left" w:pos="720"/>
          <w:tab w:val="right" w:leader="dot" w:pos="9360"/>
        </w:tabs>
        <w:spacing w:line="240" w:lineRule="auto"/>
        <w:ind w:firstLine="0"/>
      </w:pPr>
    </w:p>
    <w:p w:rsidR="000E4166" w:rsidRPr="00E0524C" w:rsidRDefault="000E4166" w:rsidP="0048033B">
      <w:pPr>
        <w:tabs>
          <w:tab w:val="left" w:pos="720"/>
          <w:tab w:val="right" w:leader="dot" w:pos="9360"/>
        </w:tabs>
        <w:spacing w:line="240" w:lineRule="auto"/>
        <w:ind w:firstLine="0"/>
      </w:pPr>
      <w:r w:rsidRPr="00E0524C">
        <w:rPr>
          <w:b/>
        </w:rPr>
        <w:t>Conclusion</w:t>
      </w:r>
      <w:r w:rsidR="00E23E45" w:rsidRPr="00E0524C">
        <w:tab/>
      </w:r>
      <w:r w:rsidR="007E1C38" w:rsidRPr="00E0524C">
        <w:t>4</w:t>
      </w:r>
      <w:r w:rsidR="000137BA" w:rsidRPr="00E0524C">
        <w:t>9</w:t>
      </w:r>
    </w:p>
    <w:p w:rsidR="007E1C38" w:rsidRPr="00E0524C" w:rsidRDefault="007E1C38" w:rsidP="0048033B">
      <w:pPr>
        <w:tabs>
          <w:tab w:val="left" w:pos="720"/>
          <w:tab w:val="right" w:leader="dot" w:pos="9360"/>
        </w:tabs>
        <w:spacing w:line="240" w:lineRule="auto"/>
        <w:ind w:firstLine="0"/>
      </w:pPr>
    </w:p>
    <w:p w:rsidR="000E4166" w:rsidRPr="00E0524C" w:rsidRDefault="000E4166" w:rsidP="0048033B">
      <w:pPr>
        <w:tabs>
          <w:tab w:val="left" w:pos="720"/>
          <w:tab w:val="right" w:leader="dot" w:pos="9360"/>
        </w:tabs>
        <w:spacing w:line="240" w:lineRule="auto"/>
        <w:ind w:firstLine="0"/>
        <w:rPr>
          <w:b/>
        </w:rPr>
      </w:pPr>
      <w:r w:rsidRPr="00E0524C">
        <w:rPr>
          <w:b/>
        </w:rPr>
        <w:t>Appendix</w:t>
      </w:r>
      <w:r w:rsidR="007E1C38" w:rsidRPr="00E0524C">
        <w:tab/>
        <w:t>51</w:t>
      </w:r>
    </w:p>
    <w:p w:rsidR="007E1C38" w:rsidRPr="00E0524C" w:rsidRDefault="007E1C38" w:rsidP="0048033B">
      <w:pPr>
        <w:tabs>
          <w:tab w:val="left" w:pos="720"/>
          <w:tab w:val="right" w:leader="dot" w:pos="9360"/>
        </w:tabs>
        <w:spacing w:line="240" w:lineRule="auto"/>
        <w:ind w:firstLine="0"/>
      </w:pPr>
    </w:p>
    <w:p w:rsidR="00581FFE" w:rsidRPr="00E0524C" w:rsidRDefault="00025FCF" w:rsidP="0048033B">
      <w:pPr>
        <w:tabs>
          <w:tab w:val="left" w:pos="720"/>
          <w:tab w:val="right" w:leader="dot" w:pos="9360"/>
        </w:tabs>
        <w:spacing w:line="240" w:lineRule="auto"/>
        <w:ind w:firstLine="0"/>
      </w:pPr>
      <w:r w:rsidRPr="00E0524C">
        <w:rPr>
          <w:b/>
        </w:rPr>
        <w:t>Sources Consulted</w:t>
      </w:r>
      <w:r w:rsidR="007E1C38" w:rsidRPr="00E0524C">
        <w:tab/>
        <w:t>5</w:t>
      </w:r>
      <w:r w:rsidR="000137BA" w:rsidRPr="00E0524C">
        <w:t>5</w:t>
      </w:r>
    </w:p>
    <w:p w:rsidR="00581FFE" w:rsidRPr="00E0524C" w:rsidRDefault="00581FFE" w:rsidP="00163295">
      <w:pPr>
        <w:spacing w:line="240" w:lineRule="auto"/>
        <w:ind w:firstLine="0"/>
      </w:pPr>
    </w:p>
    <w:p w:rsidR="00581FFE" w:rsidRPr="00E0524C" w:rsidRDefault="00581FFE" w:rsidP="00163295">
      <w:pPr>
        <w:spacing w:line="240" w:lineRule="auto"/>
        <w:ind w:firstLine="0"/>
        <w:sectPr w:rsidR="00581FFE" w:rsidRPr="00E0524C" w:rsidSect="00F0017D">
          <w:headerReference w:type="first" r:id="rId9"/>
          <w:footerReference w:type="first" r:id="rId10"/>
          <w:pgSz w:w="12240" w:h="15840"/>
          <w:pgMar w:top="1296" w:right="1440" w:bottom="1296" w:left="1440" w:header="720" w:footer="720" w:gutter="0"/>
          <w:pgNumType w:fmt="lowerRoman" w:start="2"/>
          <w:cols w:space="720"/>
          <w:titlePg/>
          <w:docGrid w:linePitch="360"/>
        </w:sectPr>
      </w:pPr>
    </w:p>
    <w:p w:rsidR="00502388" w:rsidRPr="00E0524C" w:rsidRDefault="00502388" w:rsidP="00692A70">
      <w:pPr>
        <w:keepNext/>
        <w:spacing w:before="720"/>
        <w:ind w:firstLine="0"/>
        <w:jc w:val="center"/>
        <w:rPr>
          <w:b/>
        </w:rPr>
      </w:pPr>
      <w:r w:rsidRPr="00E0524C">
        <w:rPr>
          <w:b/>
        </w:rPr>
        <w:lastRenderedPageBreak/>
        <w:t>Introduction</w:t>
      </w:r>
    </w:p>
    <w:p w:rsidR="00CE730E" w:rsidRPr="00E0524C" w:rsidRDefault="0077449D" w:rsidP="00CE730E">
      <w:r w:rsidRPr="00E0524C">
        <w:t>In 2004</w:t>
      </w:r>
      <w:r w:rsidR="00F0017D" w:rsidRPr="00E0524C">
        <w:t>,</w:t>
      </w:r>
      <w:r w:rsidRPr="00E0524C">
        <w:t xml:space="preserve"> the Lausanne Committee for World Evangelization issue group </w:t>
      </w:r>
      <w:r w:rsidR="0097547C" w:rsidRPr="00E0524C">
        <w:t>i</w:t>
      </w:r>
      <w:r w:rsidR="008655E5" w:rsidRPr="00E0524C">
        <w:t>dentified</w:t>
      </w:r>
      <w:r w:rsidRPr="00E0524C">
        <w:t xml:space="preserve"> the dominant issue in children</w:t>
      </w:r>
      <w:r w:rsidR="00780A08" w:rsidRPr="00E0524C">
        <w:t>’</w:t>
      </w:r>
      <w:r w:rsidRPr="00E0524C">
        <w:t>s evangelism</w:t>
      </w:r>
      <w:r w:rsidR="008655E5" w:rsidRPr="00E0524C">
        <w:t>:</w:t>
      </w:r>
      <w:r w:rsidR="00CE730E" w:rsidRPr="00E0524C">
        <w:t xml:space="preserve"> </w:t>
      </w:r>
      <w:r w:rsidR="00780A08" w:rsidRPr="00E0524C">
        <w:t>“</w:t>
      </w:r>
      <w:r w:rsidR="00CE730E" w:rsidRPr="00E0524C">
        <w:t>Children represent arguably the largest unreached people group and the most receptive people group in the world. Yet the Church is largely unprepared to take up the huge opportunities for mission to children</w:t>
      </w:r>
      <w:r w:rsidR="008D1B4E" w:rsidRPr="00E0524C">
        <w:t>.</w:t>
      </w:r>
      <w:r w:rsidR="00780A08" w:rsidRPr="00E0524C">
        <w:t>”</w:t>
      </w:r>
      <w:r w:rsidR="008D1B4E" w:rsidRPr="00E0524C">
        <w:rPr>
          <w:rStyle w:val="FootnoteReference"/>
        </w:rPr>
        <w:footnoteReference w:id="1"/>
      </w:r>
      <w:r w:rsidR="008D1B4E" w:rsidRPr="00E0524C">
        <w:t xml:space="preserve"> </w:t>
      </w:r>
      <w:r w:rsidR="00CE730E" w:rsidRPr="00E0524C">
        <w:t xml:space="preserve">They stress the imbalance in missional priorities when children, who make up one-third of the target population, attract less than </w:t>
      </w:r>
      <w:r w:rsidR="00B67BDD" w:rsidRPr="00E0524C">
        <w:t>15</w:t>
      </w:r>
      <w:r w:rsidR="00CE730E" w:rsidRPr="00E0524C">
        <w:t xml:space="preserve"> percent of mission resources</w:t>
      </w:r>
      <w:r w:rsidR="00B67BDD" w:rsidRPr="00E0524C">
        <w:t>.</w:t>
      </w:r>
      <w:r w:rsidR="00B67BDD" w:rsidRPr="00E0524C">
        <w:rPr>
          <w:rStyle w:val="FootnoteReference"/>
        </w:rPr>
        <w:footnoteReference w:id="2"/>
      </w:r>
      <w:r w:rsidR="00B67BDD" w:rsidRPr="00E0524C">
        <w:t xml:space="preserve"> </w:t>
      </w:r>
      <w:r w:rsidR="00CE730E" w:rsidRPr="00E0524C">
        <w:t>Secular psychoanalyst</w:t>
      </w:r>
      <w:r w:rsidR="00B67BDD" w:rsidRPr="00E0524C">
        <w:t>,</w:t>
      </w:r>
      <w:r w:rsidR="00CE730E" w:rsidRPr="00E0524C">
        <w:t xml:space="preserve"> Robert Cole</w:t>
      </w:r>
      <w:r w:rsidR="00B67BDD" w:rsidRPr="00E0524C">
        <w:t>s, agrees</w:t>
      </w:r>
      <w:r w:rsidR="00CE730E" w:rsidRPr="00E0524C">
        <w:t xml:space="preserve"> that children</w:t>
      </w:r>
      <w:r w:rsidR="00780A08" w:rsidRPr="00E0524C">
        <w:t>’</w:t>
      </w:r>
      <w:r w:rsidR="00CE730E" w:rsidRPr="00E0524C">
        <w:t xml:space="preserve">s spiritual lives have </w:t>
      </w:r>
      <w:r w:rsidR="00780A08" w:rsidRPr="00E0524C">
        <w:t>“</w:t>
      </w:r>
      <w:r w:rsidR="00CE730E" w:rsidRPr="00E0524C">
        <w:t>been somewhat neglected, even shunned</w:t>
      </w:r>
      <w:r w:rsidR="00692A70" w:rsidRPr="00E0524C">
        <w:t>.</w:t>
      </w:r>
      <w:r w:rsidR="00CE730E" w:rsidRPr="00E0524C">
        <w:t xml:space="preserve"> </w:t>
      </w:r>
      <w:r w:rsidR="00B67BDD" w:rsidRPr="00E0524C">
        <w:t xml:space="preserve">… we </w:t>
      </w:r>
      <w:r w:rsidR="00CE730E" w:rsidRPr="00E0524C">
        <w:t xml:space="preserve">might well learn what a great Teacher said of the spiritual life: </w:t>
      </w:r>
      <w:r w:rsidR="00780A08" w:rsidRPr="00E0524C">
        <w:t>‘</w:t>
      </w:r>
      <w:r w:rsidR="00CE730E" w:rsidRPr="00E0524C">
        <w:t>Suffer little children to come unto me, and forbid them not; for of such is the kingdom of God</w:t>
      </w:r>
      <w:r w:rsidR="00B67BDD" w:rsidRPr="00E0524C">
        <w:t>.</w:t>
      </w:r>
      <w:r w:rsidR="00780A08" w:rsidRPr="00E0524C">
        <w:t>’”</w:t>
      </w:r>
      <w:r w:rsidR="00B67BDD" w:rsidRPr="00E0524C">
        <w:rPr>
          <w:rStyle w:val="FootnoteReference"/>
        </w:rPr>
        <w:footnoteReference w:id="3"/>
      </w:r>
      <w:r w:rsidR="00B67BDD" w:rsidRPr="00E0524C">
        <w:t xml:space="preserve"> </w:t>
      </w:r>
    </w:p>
    <w:p w:rsidR="00A80938" w:rsidRPr="00E0524C" w:rsidRDefault="00A80938" w:rsidP="00780A08">
      <w:pPr>
        <w:pStyle w:val="Heading2"/>
      </w:pPr>
      <w:r w:rsidRPr="00E0524C">
        <w:t>Intention</w:t>
      </w:r>
    </w:p>
    <w:p w:rsidR="00001D74" w:rsidRPr="00E0524C" w:rsidRDefault="00CE730E" w:rsidP="00692A70">
      <w:r w:rsidRPr="00E0524C">
        <w:t xml:space="preserve">In light of </w:t>
      </w:r>
      <w:r w:rsidR="00CE10BC" w:rsidRPr="00E0524C">
        <w:t>the</w:t>
      </w:r>
      <w:r w:rsidR="00B67BDD" w:rsidRPr="00E0524C">
        <w:t xml:space="preserve"> spiritual needs of children, </w:t>
      </w:r>
      <w:r w:rsidRPr="00E0524C">
        <w:t>t</w:t>
      </w:r>
      <w:r w:rsidR="007F5110" w:rsidRPr="00E0524C">
        <w:t xml:space="preserve">his project </w:t>
      </w:r>
      <w:r w:rsidR="00B67BDD" w:rsidRPr="00E0524C">
        <w:t xml:space="preserve">will </w:t>
      </w:r>
      <w:r w:rsidR="004E4BF1" w:rsidRPr="00E0524C">
        <w:t xml:space="preserve">integrate biblical and theological insights, review </w:t>
      </w:r>
      <w:r w:rsidR="007E2738" w:rsidRPr="00E0524C">
        <w:t>scholarly material</w:t>
      </w:r>
      <w:r w:rsidR="003512AF" w:rsidRPr="00E0524C">
        <w:t>, and consider</w:t>
      </w:r>
      <w:r w:rsidR="004E4BF1" w:rsidRPr="00E0524C">
        <w:t xml:space="preserve"> best practices </w:t>
      </w:r>
      <w:r w:rsidR="007E2738" w:rsidRPr="00E0524C">
        <w:t>for preparing committed</w:t>
      </w:r>
      <w:r w:rsidR="004E4BF1" w:rsidRPr="00E0524C">
        <w:t xml:space="preserve"> Christian lay believers </w:t>
      </w:r>
      <w:r w:rsidR="007E2738" w:rsidRPr="00E0524C">
        <w:t>so they</w:t>
      </w:r>
      <w:r w:rsidR="00B67BDD" w:rsidRPr="00E0524C">
        <w:t>,</w:t>
      </w:r>
      <w:r w:rsidR="007E2738" w:rsidRPr="00E0524C">
        <w:t xml:space="preserve"> in turn</w:t>
      </w:r>
      <w:r w:rsidR="00B67BDD" w:rsidRPr="00E0524C">
        <w:t>,</w:t>
      </w:r>
      <w:r w:rsidR="004E4BF1" w:rsidRPr="00E0524C">
        <w:t xml:space="preserve"> </w:t>
      </w:r>
      <w:r w:rsidR="007E2738" w:rsidRPr="00E0524C">
        <w:t>disciple</w:t>
      </w:r>
      <w:r w:rsidR="009A7B42" w:rsidRPr="00E0524C">
        <w:t xml:space="preserve"> </w:t>
      </w:r>
      <w:r w:rsidR="008A75C5" w:rsidRPr="00E0524C">
        <w:t xml:space="preserve">Panamanian </w:t>
      </w:r>
      <w:r w:rsidR="004E4BF1" w:rsidRPr="00E0524C">
        <w:t>children to reach their peers with the Good News of Jesus Christ.</w:t>
      </w:r>
      <w:r w:rsidR="003512AF" w:rsidRPr="00E0524C">
        <w:t xml:space="preserve"> L</w:t>
      </w:r>
      <w:r w:rsidR="00ED0D40" w:rsidRPr="00E0524C">
        <w:t xml:space="preserve">ocal church </w:t>
      </w:r>
      <w:r w:rsidR="00431539" w:rsidRPr="00E0524C">
        <w:t>members</w:t>
      </w:r>
      <w:r w:rsidR="0053187D" w:rsidRPr="00E0524C">
        <w:t>,</w:t>
      </w:r>
      <w:r w:rsidR="005113D1" w:rsidRPr="00E0524C">
        <w:t xml:space="preserve"> called and empowered by the Holy Spirit</w:t>
      </w:r>
      <w:r w:rsidR="0053187D" w:rsidRPr="00E0524C">
        <w:t>,</w:t>
      </w:r>
      <w:r w:rsidR="005113D1" w:rsidRPr="00E0524C">
        <w:t xml:space="preserve"> </w:t>
      </w:r>
      <w:r w:rsidR="00ED0D40" w:rsidRPr="00E0524C">
        <w:t xml:space="preserve">are </w:t>
      </w:r>
      <w:r w:rsidR="00230172" w:rsidRPr="00E0524C">
        <w:t>well suited</w:t>
      </w:r>
      <w:r w:rsidR="00ED0D40" w:rsidRPr="00E0524C">
        <w:t xml:space="preserve"> to</w:t>
      </w:r>
      <w:r w:rsidR="005113D1" w:rsidRPr="00E0524C">
        <w:t xml:space="preserve"> </w:t>
      </w:r>
      <w:r w:rsidR="003512AF" w:rsidRPr="00E0524C">
        <w:t xml:space="preserve">provide nurturing </w:t>
      </w:r>
      <w:r w:rsidR="00C53348" w:rsidRPr="00E0524C">
        <w:t xml:space="preserve">communities </w:t>
      </w:r>
      <w:r w:rsidR="00B67BDD" w:rsidRPr="00E0524C">
        <w:t xml:space="preserve">where children can </w:t>
      </w:r>
      <w:r w:rsidR="00C53348" w:rsidRPr="00E0524C">
        <w:t>experience nearness to the presence of God,</w:t>
      </w:r>
      <w:r w:rsidR="00431539" w:rsidRPr="00E0524C">
        <w:t xml:space="preserve"> </w:t>
      </w:r>
      <w:r w:rsidR="00C53348" w:rsidRPr="00E0524C">
        <w:t xml:space="preserve">foster </w:t>
      </w:r>
      <w:r w:rsidR="00A05DB7" w:rsidRPr="00E0524C">
        <w:t>loving</w:t>
      </w:r>
      <w:r w:rsidR="00EB3DD4" w:rsidRPr="00E0524C">
        <w:t xml:space="preserve"> relationships</w:t>
      </w:r>
      <w:r w:rsidR="00C53348" w:rsidRPr="00E0524C">
        <w:t>,</w:t>
      </w:r>
      <w:r w:rsidR="007E2738" w:rsidRPr="00E0524C">
        <w:t xml:space="preserve"> </w:t>
      </w:r>
      <w:r w:rsidR="00C53348" w:rsidRPr="00E0524C">
        <w:t xml:space="preserve">and </w:t>
      </w:r>
      <w:r w:rsidR="00B67BDD" w:rsidRPr="00E0524C">
        <w:t xml:space="preserve">encourage </w:t>
      </w:r>
      <w:r w:rsidR="006E5CA7" w:rsidRPr="00E0524C">
        <w:t>the</w:t>
      </w:r>
      <w:r w:rsidR="00B67BDD" w:rsidRPr="00E0524C">
        <w:t xml:space="preserve"> </w:t>
      </w:r>
      <w:r w:rsidR="00230172" w:rsidRPr="00E0524C">
        <w:t>imaginative</w:t>
      </w:r>
      <w:r w:rsidR="00C53348" w:rsidRPr="00E0524C">
        <w:t xml:space="preserve"> creativity </w:t>
      </w:r>
      <w:r w:rsidR="006E5CA7" w:rsidRPr="00E0524C">
        <w:t xml:space="preserve">of </w:t>
      </w:r>
      <w:r w:rsidR="005113D1" w:rsidRPr="00E0524C">
        <w:t xml:space="preserve">children </w:t>
      </w:r>
      <w:r w:rsidR="00431539" w:rsidRPr="00E0524C">
        <w:t xml:space="preserve">to </w:t>
      </w:r>
      <w:r w:rsidR="005113D1" w:rsidRPr="00E0524C">
        <w:t>become agents of transformation in their world.</w:t>
      </w:r>
    </w:p>
    <w:p w:rsidR="009E04AC" w:rsidRPr="00E0524C" w:rsidRDefault="009E04AC" w:rsidP="00692A70">
      <w:pPr>
        <w:ind w:firstLine="0"/>
        <w:jc w:val="center"/>
      </w:pPr>
      <w:r w:rsidRPr="00E0524C">
        <w:lastRenderedPageBreak/>
        <w:t>Scope and Setting</w:t>
      </w:r>
    </w:p>
    <w:p w:rsidR="009C394B" w:rsidRPr="00E0524C" w:rsidRDefault="00041241" w:rsidP="00B94EB9">
      <w:r w:rsidRPr="00E0524C">
        <w:t>The context for applying this</w:t>
      </w:r>
      <w:r w:rsidR="009E04AC" w:rsidRPr="00E0524C">
        <w:t xml:space="preserve"> project </w:t>
      </w:r>
      <w:r w:rsidR="00192E13" w:rsidRPr="00E0524C">
        <w:t>is</w:t>
      </w:r>
      <w:r w:rsidR="009E04AC" w:rsidRPr="00E0524C">
        <w:t xml:space="preserve"> the </w:t>
      </w:r>
      <w:r w:rsidR="00230172" w:rsidRPr="00E0524C">
        <w:t>Spanish</w:t>
      </w:r>
      <w:r w:rsidR="009E04AC" w:rsidRPr="00E0524C">
        <w:t>-speaking Assemblies of God (AG) churches in the Republic of Panamá</w:t>
      </w:r>
      <w:r w:rsidRPr="00E0524C">
        <w:t xml:space="preserve">, where </w:t>
      </w:r>
      <w:r w:rsidR="006E5CA7" w:rsidRPr="00E0524C">
        <w:t>I</w:t>
      </w:r>
      <w:r w:rsidRPr="00E0524C">
        <w:t xml:space="preserve"> ha</w:t>
      </w:r>
      <w:r w:rsidR="006E5CA7" w:rsidRPr="00E0524C">
        <w:t>ve</w:t>
      </w:r>
      <w:r w:rsidRPr="00E0524C">
        <w:t xml:space="preserve"> served as a missionary</w:t>
      </w:r>
      <w:r w:rsidR="00573B0F" w:rsidRPr="00E0524C">
        <w:t xml:space="preserve"> to children</w:t>
      </w:r>
      <w:r w:rsidRPr="00E0524C">
        <w:t xml:space="preserve"> since 1992</w:t>
      </w:r>
      <w:r w:rsidR="009E04AC" w:rsidRPr="00E0524C">
        <w:t xml:space="preserve">. </w:t>
      </w:r>
      <w:r w:rsidR="00230172" w:rsidRPr="00E0524C">
        <w:t xml:space="preserve">The General Council of the AG of Panamá has 725 official churches with an estimated 375 evangelistic campaigns, home growth groups, and daughter or affiliate churches </w:t>
      </w:r>
      <w:r w:rsidR="006E5CA7" w:rsidRPr="00E0524C">
        <w:t xml:space="preserve">for a total of </w:t>
      </w:r>
      <w:r w:rsidR="00230172" w:rsidRPr="00E0524C">
        <w:t xml:space="preserve">1,100 congregations </w:t>
      </w:r>
      <w:r w:rsidR="006E5CA7" w:rsidRPr="00E0524C">
        <w:t>and</w:t>
      </w:r>
      <w:r w:rsidR="00230172" w:rsidRPr="00E0524C">
        <w:t xml:space="preserve"> 1,955 credentialed ministers</w:t>
      </w:r>
      <w:r w:rsidR="006E5CA7" w:rsidRPr="00E0524C">
        <w:rPr>
          <w:rStyle w:val="FootnoteReference"/>
        </w:rPr>
        <w:footnoteReference w:id="4"/>
      </w:r>
      <w:r w:rsidR="00CB13CD" w:rsidRPr="00E0524C">
        <w:t xml:space="preserve"> </w:t>
      </w:r>
    </w:p>
    <w:p w:rsidR="00692A70" w:rsidRPr="00E0524C" w:rsidRDefault="009E04AC" w:rsidP="00B94EB9">
      <w:r w:rsidRPr="00E0524C">
        <w:t xml:space="preserve">For the present </w:t>
      </w:r>
      <w:r w:rsidR="00230172" w:rsidRPr="00E0524C">
        <w:t>discussion,</w:t>
      </w:r>
      <w:r w:rsidR="006902AA" w:rsidRPr="00E0524C">
        <w:t xml:space="preserve"> </w:t>
      </w:r>
      <w:r w:rsidR="006E5CA7" w:rsidRPr="00E0524C">
        <w:t xml:space="preserve">the term </w:t>
      </w:r>
      <w:r w:rsidR="00780A08" w:rsidRPr="00E0524C">
        <w:t>“</w:t>
      </w:r>
      <w:r w:rsidRPr="00E0524C">
        <w:t>children</w:t>
      </w:r>
      <w:r w:rsidR="00780A08" w:rsidRPr="00E0524C">
        <w:t>”</w:t>
      </w:r>
      <w:r w:rsidRPr="00E0524C">
        <w:t xml:space="preserve"> </w:t>
      </w:r>
      <w:r w:rsidR="006E5CA7" w:rsidRPr="00E0524C">
        <w:t xml:space="preserve">will </w:t>
      </w:r>
      <w:r w:rsidR="00472064" w:rsidRPr="00E0524C">
        <w:t>refer to the range</w:t>
      </w:r>
      <w:r w:rsidRPr="00E0524C">
        <w:t xml:space="preserve"> from birth to twelve years of age.</w:t>
      </w:r>
      <w:r w:rsidR="00692A70" w:rsidRPr="00E0524C">
        <w:t xml:space="preserve"> Panama</w:t>
      </w:r>
      <w:r w:rsidR="006902AA" w:rsidRPr="00E0524C">
        <w:t xml:space="preserve">nian children </w:t>
      </w:r>
      <w:r w:rsidR="00472064" w:rsidRPr="00E0524C">
        <w:t>(</w:t>
      </w:r>
      <w:r w:rsidR="006902AA" w:rsidRPr="00E0524C">
        <w:t>up to age fifteen</w:t>
      </w:r>
      <w:r w:rsidR="00472064" w:rsidRPr="00E0524C">
        <w:t>)</w:t>
      </w:r>
      <w:r w:rsidR="006902AA" w:rsidRPr="00E0524C">
        <w:t xml:space="preserve"> </w:t>
      </w:r>
      <w:r w:rsidR="00472064" w:rsidRPr="00E0524C">
        <w:t xml:space="preserve">compose </w:t>
      </w:r>
      <w:r w:rsidR="006E5CA7" w:rsidRPr="00E0524C">
        <w:t>29</w:t>
      </w:r>
      <w:r w:rsidR="006902AA" w:rsidRPr="00E0524C">
        <w:t xml:space="preserve"> percent of Panamá</w:t>
      </w:r>
      <w:r w:rsidR="00780A08" w:rsidRPr="00E0524C">
        <w:t>’</w:t>
      </w:r>
      <w:r w:rsidR="006902AA" w:rsidRPr="00E0524C">
        <w:t xml:space="preserve">s total population of </w:t>
      </w:r>
      <w:r w:rsidR="006E5CA7" w:rsidRPr="00E0524C">
        <w:t>3.5</w:t>
      </w:r>
      <w:r w:rsidR="006902AA" w:rsidRPr="00E0524C">
        <w:t xml:space="preserve"> million inhabitants</w:t>
      </w:r>
      <w:r w:rsidR="006E5CA7" w:rsidRPr="00E0524C">
        <w:t>.</w:t>
      </w:r>
      <w:r w:rsidR="006E5CA7" w:rsidRPr="00E0524C">
        <w:rPr>
          <w:rStyle w:val="FootnoteReference"/>
        </w:rPr>
        <w:footnoteReference w:id="5"/>
      </w:r>
      <w:r w:rsidR="006E5CA7" w:rsidRPr="00E0524C">
        <w:t xml:space="preserve"> </w:t>
      </w:r>
      <w:r w:rsidR="002B68B4" w:rsidRPr="00E0524C">
        <w:t xml:space="preserve">While </w:t>
      </w:r>
      <w:r w:rsidR="006E5CA7" w:rsidRPr="00E0524C">
        <w:t>85</w:t>
      </w:r>
      <w:r w:rsidR="002B68B4" w:rsidRPr="00E0524C">
        <w:t xml:space="preserve"> percent declare themselves Roman Catholic</w:t>
      </w:r>
      <w:r w:rsidR="006E5CA7" w:rsidRPr="00E0524C">
        <w:t>,</w:t>
      </w:r>
      <w:r w:rsidR="002B68B4" w:rsidRPr="00E0524C">
        <w:t xml:space="preserve"> </w:t>
      </w:r>
      <w:r w:rsidR="00115B0F" w:rsidRPr="00E0524C">
        <w:t xml:space="preserve">religion does not </w:t>
      </w:r>
      <w:r w:rsidR="00472064" w:rsidRPr="00E0524C">
        <w:t>insulate</w:t>
      </w:r>
      <w:r w:rsidR="00115B0F" w:rsidRPr="00E0524C">
        <w:t xml:space="preserve"> </w:t>
      </w:r>
      <w:r w:rsidR="002B68B4" w:rsidRPr="00E0524C">
        <w:t>m</w:t>
      </w:r>
      <w:r w:rsidR="003F2426" w:rsidRPr="00E0524C">
        <w:t>ost</w:t>
      </w:r>
      <w:r w:rsidR="00041241" w:rsidRPr="00E0524C">
        <w:t xml:space="preserve"> </w:t>
      </w:r>
      <w:r w:rsidR="00692A70" w:rsidRPr="00E0524C">
        <w:t>Panama</w:t>
      </w:r>
      <w:r w:rsidR="00041241" w:rsidRPr="00E0524C">
        <w:t>nian children from broken homes,</w:t>
      </w:r>
      <w:r w:rsidR="00115B0F" w:rsidRPr="00E0524C">
        <w:t xml:space="preserve"> where they</w:t>
      </w:r>
      <w:r w:rsidR="00041241" w:rsidRPr="00E0524C">
        <w:t xml:space="preserve"> usually </w:t>
      </w:r>
      <w:r w:rsidR="00115B0F" w:rsidRPr="00E0524C">
        <w:t xml:space="preserve">end up </w:t>
      </w:r>
      <w:r w:rsidR="00041241" w:rsidRPr="00E0524C">
        <w:t>living with their mother and a series of live-in male partners.</w:t>
      </w:r>
      <w:r w:rsidR="006E5CA7" w:rsidRPr="00E0524C">
        <w:rPr>
          <w:rStyle w:val="FootnoteReference"/>
        </w:rPr>
        <w:footnoteReference w:id="6"/>
      </w:r>
      <w:r w:rsidR="00041241" w:rsidRPr="00E0524C">
        <w:t xml:space="preserve"> </w:t>
      </w:r>
      <w:r w:rsidR="00A06EF5" w:rsidRPr="00E0524C">
        <w:t xml:space="preserve">Extended family and friends </w:t>
      </w:r>
      <w:r w:rsidR="00115B0F" w:rsidRPr="00E0524C">
        <w:t>h</w:t>
      </w:r>
      <w:r w:rsidR="00343BE7" w:rsidRPr="00E0524C">
        <w:t xml:space="preserve">old together </w:t>
      </w:r>
      <w:r w:rsidR="00A06EF5" w:rsidRPr="00E0524C">
        <w:t>the</w:t>
      </w:r>
      <w:r w:rsidR="00472064" w:rsidRPr="00E0524C">
        <w:t xml:space="preserve"> unraveling</w:t>
      </w:r>
      <w:r w:rsidR="00A06EF5" w:rsidRPr="00E0524C">
        <w:t xml:space="preserve"> fabric of society. Children </w:t>
      </w:r>
      <w:r w:rsidR="00DC4D7B" w:rsidRPr="00E0524C">
        <w:t xml:space="preserve">typically </w:t>
      </w:r>
      <w:r w:rsidR="00B57789" w:rsidRPr="00E0524C">
        <w:t xml:space="preserve">exhibit </w:t>
      </w:r>
      <w:r w:rsidR="00A06EF5" w:rsidRPr="00E0524C">
        <w:t>boisterous</w:t>
      </w:r>
      <w:r w:rsidR="006E5CA7" w:rsidRPr="00E0524C">
        <w:t>,</w:t>
      </w:r>
      <w:r w:rsidR="00DC4D7B" w:rsidRPr="00E0524C">
        <w:t xml:space="preserve"> gregarious personalities</w:t>
      </w:r>
      <w:r w:rsidR="00472064" w:rsidRPr="00E0524C">
        <w:t>, common among coastal people groups</w:t>
      </w:r>
      <w:r w:rsidR="00DC4D7B" w:rsidRPr="00E0524C">
        <w:t>. They</w:t>
      </w:r>
      <w:r w:rsidR="00A06EF5" w:rsidRPr="00E0524C">
        <w:t xml:space="preserve"> lov</w:t>
      </w:r>
      <w:r w:rsidR="003F2426" w:rsidRPr="00E0524C">
        <w:t>e to</w:t>
      </w:r>
      <w:r w:rsidR="00A06EF5" w:rsidRPr="00E0524C">
        <w:t xml:space="preserve"> play sports (mostly soccer and baseball</w:t>
      </w:r>
      <w:r w:rsidR="006E5CA7" w:rsidRPr="00E0524C">
        <w:t>)</w:t>
      </w:r>
      <w:r w:rsidR="00A06EF5" w:rsidRPr="00E0524C">
        <w:t>, but</w:t>
      </w:r>
      <w:r w:rsidR="00EB3DD4" w:rsidRPr="00E0524C">
        <w:t xml:space="preserve"> some</w:t>
      </w:r>
      <w:r w:rsidR="00A06EF5" w:rsidRPr="00E0524C">
        <w:t xml:space="preserve"> </w:t>
      </w:r>
      <w:r w:rsidR="002A381C" w:rsidRPr="00E0524C">
        <w:t>youth</w:t>
      </w:r>
      <w:r w:rsidR="006E5CA7" w:rsidRPr="00E0524C">
        <w:t xml:space="preserve"> </w:t>
      </w:r>
      <w:r w:rsidR="003F2426" w:rsidRPr="00E0524C">
        <w:t xml:space="preserve">paddle dugout </w:t>
      </w:r>
      <w:r w:rsidR="00A06EF5" w:rsidRPr="00E0524C">
        <w:rPr>
          <w:i/>
        </w:rPr>
        <w:t>cayuco</w:t>
      </w:r>
      <w:r w:rsidR="00FC287B" w:rsidRPr="00E0524C">
        <w:rPr>
          <w:i/>
        </w:rPr>
        <w:t xml:space="preserve"> </w:t>
      </w:r>
      <w:r w:rsidR="00FC287B" w:rsidRPr="00E0524C">
        <w:t>canoe</w:t>
      </w:r>
      <w:r w:rsidR="003F2426" w:rsidRPr="00E0524C">
        <w:t>s</w:t>
      </w:r>
      <w:r w:rsidR="00A06EF5" w:rsidRPr="00E0524C">
        <w:t xml:space="preserve"> </w:t>
      </w:r>
      <w:r w:rsidR="003F2426" w:rsidRPr="00E0524C">
        <w:t>ocean to ocean</w:t>
      </w:r>
      <w:r w:rsidR="00A06EF5" w:rsidRPr="00E0524C">
        <w:t>)</w:t>
      </w:r>
      <w:r w:rsidR="003F2426" w:rsidRPr="00E0524C">
        <w:t>, listen to music</w:t>
      </w:r>
      <w:r w:rsidR="00A755B2" w:rsidRPr="00E0524C">
        <w:t>,</w:t>
      </w:r>
      <w:r w:rsidR="003F2426" w:rsidRPr="00E0524C">
        <w:t xml:space="preserve"> and </w:t>
      </w:r>
      <w:r w:rsidR="00343BE7" w:rsidRPr="00E0524C">
        <w:t>spend long hours</w:t>
      </w:r>
      <w:r w:rsidR="003F2426" w:rsidRPr="00E0524C">
        <w:t xml:space="preserve"> with their friends. Most </w:t>
      </w:r>
      <w:r w:rsidR="006E5CA7" w:rsidRPr="00E0524C">
        <w:t xml:space="preserve">children </w:t>
      </w:r>
      <w:r w:rsidR="003F2426" w:rsidRPr="00E0524C">
        <w:t xml:space="preserve">have access to the </w:t>
      </w:r>
      <w:r w:rsidR="00192E13" w:rsidRPr="00E0524C">
        <w:t>Internet</w:t>
      </w:r>
      <w:r w:rsidR="003F2426" w:rsidRPr="00E0524C">
        <w:t xml:space="preserve">, perhaps via </w:t>
      </w:r>
      <w:r w:rsidR="00230172" w:rsidRPr="00E0524C">
        <w:t>smart phone</w:t>
      </w:r>
      <w:r w:rsidR="003F2426" w:rsidRPr="00E0524C">
        <w:t xml:space="preserve"> or personal computer, but more likely at a nearby </w:t>
      </w:r>
      <w:r w:rsidR="00192E13" w:rsidRPr="00E0524C">
        <w:t>Internet</w:t>
      </w:r>
      <w:r w:rsidR="003F2426" w:rsidRPr="00E0524C">
        <w:t xml:space="preserve"> café where they </w:t>
      </w:r>
      <w:r w:rsidR="00E704C0" w:rsidRPr="00E0524C">
        <w:t>use</w:t>
      </w:r>
      <w:r w:rsidR="00115B0F" w:rsidRPr="00E0524C">
        <w:t xml:space="preserve"> social media and</w:t>
      </w:r>
      <w:r w:rsidR="003F2426" w:rsidRPr="00E0524C">
        <w:t xml:space="preserve"> surf the web inexpensively. </w:t>
      </w:r>
      <w:r w:rsidR="00041241" w:rsidRPr="00E0524C">
        <w:t xml:space="preserve">Due to the Panamá Canal, </w:t>
      </w:r>
      <w:r w:rsidR="00DD57D0" w:rsidRPr="00E0524C">
        <w:t>a growing service sector, strong exports (tropical fruits, precious metals, and minerals) the unemployment rate continues to drop even in a worldwide recession</w:t>
      </w:r>
      <w:r w:rsidR="00041241" w:rsidRPr="00E0524C">
        <w:t>.</w:t>
      </w:r>
      <w:r w:rsidR="00CB13CD" w:rsidRPr="00E0524C">
        <w:t xml:space="preserve"> </w:t>
      </w:r>
      <w:r w:rsidR="006A00DF" w:rsidRPr="00E0524C">
        <w:t xml:space="preserve">The socio-economic </w:t>
      </w:r>
      <w:r w:rsidR="00230172" w:rsidRPr="00E0524C">
        <w:t>pyramid</w:t>
      </w:r>
      <w:r w:rsidR="00CB38F2" w:rsidRPr="00E0524C">
        <w:t>, however,</w:t>
      </w:r>
      <w:r w:rsidR="006A00DF" w:rsidRPr="00E0524C">
        <w:t xml:space="preserve"> narrow</w:t>
      </w:r>
      <w:r w:rsidR="00F91853" w:rsidRPr="00E0524C">
        <w:t>s sharply</w:t>
      </w:r>
      <w:r w:rsidR="006A00DF" w:rsidRPr="00E0524C">
        <w:t xml:space="preserve"> at </w:t>
      </w:r>
      <w:r w:rsidR="006A00DF" w:rsidRPr="00E0524C">
        <w:lastRenderedPageBreak/>
        <w:t>the top for the wealthy few and broad</w:t>
      </w:r>
      <w:r w:rsidR="00F91853" w:rsidRPr="00E0524C">
        <w:t>ens widely</w:t>
      </w:r>
      <w:r w:rsidR="006A00DF" w:rsidRPr="00E0524C">
        <w:t xml:space="preserve"> at the bottom for the lower class</w:t>
      </w:r>
      <w:r w:rsidR="00243033" w:rsidRPr="00E0524C">
        <w:t>es</w:t>
      </w:r>
      <w:r w:rsidR="00692A70" w:rsidRPr="00E0524C">
        <w:t xml:space="preserve">; </w:t>
      </w:r>
      <w:r w:rsidR="00DD57D0" w:rsidRPr="00E0524C">
        <w:t xml:space="preserve">29 percent </w:t>
      </w:r>
      <w:r w:rsidR="00692A70" w:rsidRPr="00E0524C">
        <w:t xml:space="preserve">of the people live </w:t>
      </w:r>
      <w:r w:rsidR="00DD57D0" w:rsidRPr="00E0524C">
        <w:t>below the poverty line</w:t>
      </w:r>
      <w:r w:rsidR="00F053B0" w:rsidRPr="00E0524C">
        <w:t>.</w:t>
      </w:r>
      <w:r w:rsidR="00DD57D0" w:rsidRPr="00E0524C">
        <w:rPr>
          <w:rStyle w:val="FootnoteReference"/>
        </w:rPr>
        <w:t xml:space="preserve"> </w:t>
      </w:r>
      <w:r w:rsidR="00DD57D0" w:rsidRPr="00E0524C">
        <w:rPr>
          <w:rStyle w:val="FootnoteReference"/>
        </w:rPr>
        <w:footnoteReference w:id="7"/>
      </w:r>
      <w:r w:rsidR="00CB38F2" w:rsidRPr="00E0524C">
        <w:t xml:space="preserve"> </w:t>
      </w:r>
    </w:p>
    <w:p w:rsidR="00692A70" w:rsidRPr="00E0524C" w:rsidRDefault="009E04AC" w:rsidP="00B94EB9">
      <w:r w:rsidRPr="00E0524C">
        <w:t xml:space="preserve">For the present </w:t>
      </w:r>
      <w:r w:rsidR="00230172" w:rsidRPr="00E0524C">
        <w:t>consideration,</w:t>
      </w:r>
      <w:r w:rsidRPr="00E0524C">
        <w:t xml:space="preserve"> </w:t>
      </w:r>
      <w:r w:rsidR="00F54871" w:rsidRPr="00E0524C">
        <w:t xml:space="preserve">the term </w:t>
      </w:r>
      <w:r w:rsidR="00780A08" w:rsidRPr="00E0524C">
        <w:t>“</w:t>
      </w:r>
      <w:r w:rsidRPr="00E0524C">
        <w:t>teacher</w:t>
      </w:r>
      <w:r w:rsidR="00780A08" w:rsidRPr="00E0524C">
        <w:t>”</w:t>
      </w:r>
      <w:r w:rsidR="00F54871" w:rsidRPr="00E0524C">
        <w:t xml:space="preserve"> will</w:t>
      </w:r>
      <w:r w:rsidRPr="00E0524C">
        <w:t xml:space="preserve"> </w:t>
      </w:r>
      <w:r w:rsidR="00F91853" w:rsidRPr="00E0524C">
        <w:t>refer to</w:t>
      </w:r>
      <w:r w:rsidRPr="00E0524C">
        <w:t xml:space="preserve"> </w:t>
      </w:r>
      <w:r w:rsidR="00F54871" w:rsidRPr="00E0524C">
        <w:t xml:space="preserve">a </w:t>
      </w:r>
      <w:r w:rsidRPr="00E0524C">
        <w:t>lay believer who minister</w:t>
      </w:r>
      <w:r w:rsidR="00F54871" w:rsidRPr="00E0524C">
        <w:t>s</w:t>
      </w:r>
      <w:r w:rsidRPr="00E0524C">
        <w:t xml:space="preserve"> to children in local churches. For the most part</w:t>
      </w:r>
      <w:r w:rsidR="00F54871" w:rsidRPr="00E0524C">
        <w:t xml:space="preserve">, these individuals have no formal education as teachers. </w:t>
      </w:r>
      <w:r w:rsidRPr="00E0524C">
        <w:t xml:space="preserve">Each </w:t>
      </w:r>
      <w:r w:rsidR="00692A70" w:rsidRPr="00E0524C">
        <w:t>Panama</w:t>
      </w:r>
      <w:r w:rsidRPr="00E0524C">
        <w:t xml:space="preserve">nian citizen receives </w:t>
      </w:r>
      <w:r w:rsidR="00230172" w:rsidRPr="00E0524C">
        <w:t>compulsory</w:t>
      </w:r>
      <w:r w:rsidRPr="00E0524C">
        <w:t xml:space="preserve"> primary and secondary education from the Ministry of Education</w:t>
      </w:r>
      <w:r w:rsidR="006902AA" w:rsidRPr="00E0524C">
        <w:t xml:space="preserve"> and </w:t>
      </w:r>
      <w:r w:rsidR="00F54871" w:rsidRPr="00E0524C">
        <w:t>92</w:t>
      </w:r>
      <w:r w:rsidR="006902AA" w:rsidRPr="00E0524C">
        <w:t xml:space="preserve"> percent</w:t>
      </w:r>
      <w:r w:rsidR="00412CDD" w:rsidRPr="00E0524C">
        <w:t xml:space="preserve"> of the population over fifteen years </w:t>
      </w:r>
      <w:r w:rsidR="00F54871" w:rsidRPr="00E0524C">
        <w:t xml:space="preserve">of age </w:t>
      </w:r>
      <w:r w:rsidR="009F4B6B" w:rsidRPr="00E0524C">
        <w:t>can read and write</w:t>
      </w:r>
      <w:r w:rsidR="00F54871" w:rsidRPr="00E0524C">
        <w:t>.</w:t>
      </w:r>
      <w:r w:rsidR="00F54871" w:rsidRPr="00E0524C">
        <w:rPr>
          <w:rStyle w:val="FootnoteReference"/>
        </w:rPr>
        <w:footnoteReference w:id="8"/>
      </w:r>
      <w:r w:rsidR="00F54871" w:rsidRPr="00E0524C">
        <w:t xml:space="preserve"> </w:t>
      </w:r>
      <w:r w:rsidRPr="00E0524C">
        <w:t>In the school classroom</w:t>
      </w:r>
      <w:r w:rsidR="00F54871" w:rsidRPr="00E0524C">
        <w:t>,</w:t>
      </w:r>
      <w:r w:rsidRPr="00E0524C">
        <w:t xml:space="preserve"> </w:t>
      </w:r>
      <w:r w:rsidR="003B1CCF" w:rsidRPr="00E0524C">
        <w:t>the primary method of instruction consists of memorized repetition</w:t>
      </w:r>
      <w:r w:rsidRPr="00E0524C">
        <w:t xml:space="preserve">. According to Jorge </w:t>
      </w:r>
      <w:r w:rsidR="00230172" w:rsidRPr="00E0524C">
        <w:t>Echazá</w:t>
      </w:r>
      <w:r w:rsidRPr="00E0524C">
        <w:t>bal Contreras</w:t>
      </w:r>
      <w:r w:rsidR="004567A6" w:rsidRPr="00E0524C">
        <w:t>,</w:t>
      </w:r>
      <w:r w:rsidRPr="00E0524C">
        <w:t xml:space="preserve"> Director of</w:t>
      </w:r>
      <w:r w:rsidR="003B7D11" w:rsidRPr="00E0524C">
        <w:t xml:space="preserve"> the</w:t>
      </w:r>
      <w:r w:rsidRPr="00E0524C">
        <w:t xml:space="preserve"> Institute for Ministerial Excellence in Panamá, even </w:t>
      </w:r>
      <w:r w:rsidR="004567A6" w:rsidRPr="00E0524C">
        <w:t>university</w:t>
      </w:r>
      <w:r w:rsidRPr="00E0524C">
        <w:t xml:space="preserve"> level professors merely </w:t>
      </w:r>
      <w:r w:rsidR="003B7D11" w:rsidRPr="00E0524C">
        <w:t>unload</w:t>
      </w:r>
      <w:r w:rsidRPr="00E0524C">
        <w:t xml:space="preserve"> information </w:t>
      </w:r>
      <w:r w:rsidR="004567A6" w:rsidRPr="00E0524C">
        <w:t xml:space="preserve">on </w:t>
      </w:r>
      <w:r w:rsidRPr="00E0524C">
        <w:t>the students.</w:t>
      </w:r>
      <w:r w:rsidR="004567A6" w:rsidRPr="00E0524C">
        <w:rPr>
          <w:rStyle w:val="FootnoteReference"/>
        </w:rPr>
        <w:footnoteReference w:id="9"/>
      </w:r>
      <w:r w:rsidRPr="00E0524C">
        <w:t xml:space="preserve"> </w:t>
      </w:r>
      <w:r w:rsidR="006B22BF" w:rsidRPr="00E0524C">
        <w:t>S</w:t>
      </w:r>
      <w:r w:rsidRPr="00E0524C">
        <w:t>trikingly similar to Pablo Freire</w:t>
      </w:r>
      <w:r w:rsidR="00780A08" w:rsidRPr="00E0524C">
        <w:t>’</w:t>
      </w:r>
      <w:r w:rsidRPr="00E0524C">
        <w:t xml:space="preserve">s </w:t>
      </w:r>
      <w:r w:rsidR="00780A08" w:rsidRPr="00E0524C">
        <w:t>“</w:t>
      </w:r>
      <w:r w:rsidRPr="00E0524C">
        <w:t>banking</w:t>
      </w:r>
      <w:r w:rsidR="00780A08" w:rsidRPr="00E0524C">
        <w:t>”</w:t>
      </w:r>
      <w:r w:rsidRPr="00E0524C">
        <w:t xml:space="preserve"> concept of education</w:t>
      </w:r>
      <w:r w:rsidR="004567A6" w:rsidRPr="00E0524C">
        <w:t>,</w:t>
      </w:r>
      <w:r w:rsidRPr="00E0524C">
        <w:t xml:space="preserve"> </w:t>
      </w:r>
      <w:r w:rsidR="006B22BF" w:rsidRPr="00E0524C">
        <w:t xml:space="preserve">the procedure </w:t>
      </w:r>
      <w:r w:rsidRPr="00E0524C">
        <w:t>neglects involving the adult students in the process of developing critical thinking skills via self-teaching methodology.</w:t>
      </w:r>
      <w:r w:rsidR="004567A6" w:rsidRPr="00E0524C">
        <w:rPr>
          <w:rStyle w:val="FootnoteReference"/>
        </w:rPr>
        <w:footnoteReference w:id="10"/>
      </w:r>
      <w:r w:rsidRPr="00E0524C">
        <w:t xml:space="preserve"> Th</w:t>
      </w:r>
      <w:r w:rsidR="00C76BBA" w:rsidRPr="00E0524C">
        <w:t>e rote memory</w:t>
      </w:r>
      <w:r w:rsidRPr="00E0524C">
        <w:t xml:space="preserve"> technique often crosses over into the church classroom as simple reproduction of </w:t>
      </w:r>
      <w:r w:rsidR="00C76BBA" w:rsidRPr="00E0524C">
        <w:t>church</w:t>
      </w:r>
      <w:r w:rsidRPr="00E0524C">
        <w:t xml:space="preserve"> dogma. </w:t>
      </w:r>
    </w:p>
    <w:p w:rsidR="009E04AC" w:rsidRPr="00E0524C" w:rsidRDefault="009E04AC" w:rsidP="00B94EB9">
      <w:r w:rsidRPr="00E0524C">
        <w:t xml:space="preserve">Ruth Steele, National Director of the Christian Education Department of the AG of Panamá for twenty-five years, estimates </w:t>
      </w:r>
      <w:r w:rsidR="006B22BF" w:rsidRPr="00E0524C">
        <w:t xml:space="preserve">women make up </w:t>
      </w:r>
      <w:r w:rsidR="004567A6" w:rsidRPr="00E0524C">
        <w:t xml:space="preserve">80 </w:t>
      </w:r>
      <w:r w:rsidRPr="00E0524C">
        <w:t>percent of the teach</w:t>
      </w:r>
      <w:r w:rsidR="006B22BF" w:rsidRPr="00E0524C">
        <w:t>ing corps</w:t>
      </w:r>
      <w:r w:rsidR="004567A6" w:rsidRPr="00E0524C">
        <w:t xml:space="preserve"> of the church. Al</w:t>
      </w:r>
      <w:r w:rsidRPr="00E0524C">
        <w:t xml:space="preserve">most all </w:t>
      </w:r>
      <w:r w:rsidR="004567A6" w:rsidRPr="00E0524C">
        <w:t xml:space="preserve">of these </w:t>
      </w:r>
      <w:r w:rsidR="000A5004" w:rsidRPr="00E0524C">
        <w:t>teachers</w:t>
      </w:r>
      <w:r w:rsidR="004567A6" w:rsidRPr="00E0524C">
        <w:t xml:space="preserve"> </w:t>
      </w:r>
      <w:r w:rsidRPr="00E0524C">
        <w:t xml:space="preserve">completed secondary school </w:t>
      </w:r>
      <w:r w:rsidR="00230172" w:rsidRPr="00E0524C">
        <w:t>education,</w:t>
      </w:r>
      <w:r w:rsidRPr="00E0524C">
        <w:t xml:space="preserve"> and a growing </w:t>
      </w:r>
      <w:r w:rsidR="00CE6FCD" w:rsidRPr="00E0524C">
        <w:t>number</w:t>
      </w:r>
      <w:r w:rsidRPr="00E0524C">
        <w:t xml:space="preserve"> </w:t>
      </w:r>
      <w:r w:rsidR="00A91FA9" w:rsidRPr="00E0524C">
        <w:t xml:space="preserve">of these </w:t>
      </w:r>
      <w:r w:rsidR="000A5004" w:rsidRPr="00E0524C">
        <w:t>individuals</w:t>
      </w:r>
      <w:r w:rsidR="00692A70" w:rsidRPr="00E0524C">
        <w:t xml:space="preserve"> </w:t>
      </w:r>
      <w:r w:rsidR="009F4B6B" w:rsidRPr="00E0524C">
        <w:t>take</w:t>
      </w:r>
      <w:r w:rsidRPr="00E0524C">
        <w:t xml:space="preserve"> continuing education courses at the institute </w:t>
      </w:r>
      <w:r w:rsidR="00A91FA9" w:rsidRPr="00E0524C">
        <w:t>or</w:t>
      </w:r>
      <w:r w:rsidRPr="00E0524C">
        <w:t xml:space="preserve"> university level</w:t>
      </w:r>
      <w:r w:rsidR="00A91FA9" w:rsidRPr="00E0524C">
        <w:t>.</w:t>
      </w:r>
      <w:r w:rsidR="00A91FA9" w:rsidRPr="00E0524C">
        <w:rPr>
          <w:rStyle w:val="FootnoteReference"/>
        </w:rPr>
        <w:footnoteReference w:id="11"/>
      </w:r>
      <w:r w:rsidRPr="00E0524C">
        <w:t xml:space="preserve"> What these teachers lack in </w:t>
      </w:r>
      <w:r w:rsidR="00BA4960" w:rsidRPr="00E0524C">
        <w:t>pedagogical training</w:t>
      </w:r>
      <w:r w:rsidRPr="00E0524C">
        <w:t xml:space="preserve"> and logical processing skills, they more than mak</w:t>
      </w:r>
      <w:r w:rsidR="00041241" w:rsidRPr="00E0524C">
        <w:t>e up in spiritual fervency.</w:t>
      </w:r>
    </w:p>
    <w:p w:rsidR="001E343A" w:rsidRPr="00E0524C" w:rsidRDefault="004C5D78" w:rsidP="00004C3D">
      <w:r w:rsidRPr="00E0524C">
        <w:lastRenderedPageBreak/>
        <w:t xml:space="preserve">In </w:t>
      </w:r>
      <w:r w:rsidR="003E4F8C" w:rsidRPr="00E0524C">
        <w:t>general</w:t>
      </w:r>
      <w:r w:rsidR="00A91FA9" w:rsidRPr="00E0524C">
        <w:t>,</w:t>
      </w:r>
      <w:r w:rsidRPr="00E0524C">
        <w:t xml:space="preserve"> </w:t>
      </w:r>
      <w:r w:rsidR="00692A70" w:rsidRPr="00E0524C">
        <w:t>Panama</w:t>
      </w:r>
      <w:r w:rsidR="00B63047" w:rsidRPr="00E0524C">
        <w:t xml:space="preserve">nian children need what all children need: </w:t>
      </w:r>
      <w:r w:rsidR="00980A7B" w:rsidRPr="00E0524C">
        <w:t xml:space="preserve">provision of </w:t>
      </w:r>
      <w:r w:rsidR="003E4F8C" w:rsidRPr="00E0524C">
        <w:t>basic physical needs</w:t>
      </w:r>
      <w:r w:rsidR="00980A7B" w:rsidRPr="00E0524C">
        <w:t>,</w:t>
      </w:r>
      <w:r w:rsidR="003E4F8C" w:rsidRPr="00E0524C">
        <w:t xml:space="preserve"> healing</w:t>
      </w:r>
      <w:r w:rsidR="00980A7B" w:rsidRPr="00E0524C">
        <w:t xml:space="preserve"> and </w:t>
      </w:r>
      <w:r w:rsidR="003E4F8C" w:rsidRPr="00E0524C">
        <w:t>un</w:t>
      </w:r>
      <w:r w:rsidR="00075BFF" w:rsidRPr="00E0524C">
        <w:t>derstanding for fractured families, and</w:t>
      </w:r>
      <w:r w:rsidR="00842575" w:rsidRPr="00E0524C">
        <w:t xml:space="preserve"> </w:t>
      </w:r>
      <w:r w:rsidR="00075BFF" w:rsidRPr="00E0524C">
        <w:t xml:space="preserve">satisfying </w:t>
      </w:r>
      <w:r w:rsidR="00C17642" w:rsidRPr="00E0524C">
        <w:t>relationsh</w:t>
      </w:r>
      <w:r w:rsidR="00004C3D" w:rsidRPr="00E0524C">
        <w:t>i</w:t>
      </w:r>
      <w:r w:rsidR="00C17642" w:rsidRPr="00E0524C">
        <w:t>ps of love and acceptance</w:t>
      </w:r>
      <w:r w:rsidR="00075BFF" w:rsidRPr="00E0524C">
        <w:t>.</w:t>
      </w:r>
      <w:r w:rsidR="00004C3D" w:rsidRPr="00E0524C">
        <w:t xml:space="preserve"> </w:t>
      </w:r>
      <w:r w:rsidR="00B63047" w:rsidRPr="00E0524C">
        <w:t>Specifically</w:t>
      </w:r>
      <w:r w:rsidR="00A91FA9" w:rsidRPr="00E0524C">
        <w:t>,</w:t>
      </w:r>
      <w:r w:rsidR="00B63047" w:rsidRPr="00E0524C">
        <w:t xml:space="preserve"> </w:t>
      </w:r>
      <w:r w:rsidR="00692A70" w:rsidRPr="00E0524C">
        <w:t>Panama</w:t>
      </w:r>
      <w:r w:rsidR="00B63047" w:rsidRPr="00E0524C">
        <w:t>nian children need</w:t>
      </w:r>
      <w:r w:rsidR="00004C3D" w:rsidRPr="00E0524C">
        <w:t xml:space="preserve"> </w:t>
      </w:r>
      <w:r w:rsidR="00EF0574" w:rsidRPr="00E0524C">
        <w:t>a</w:t>
      </w:r>
      <w:r w:rsidR="00B63047" w:rsidRPr="00E0524C">
        <w:t xml:space="preserve"> </w:t>
      </w:r>
      <w:r w:rsidR="00842575" w:rsidRPr="00E0524C">
        <w:t xml:space="preserve">living </w:t>
      </w:r>
      <w:r w:rsidR="00692A70" w:rsidRPr="00E0524C">
        <w:t xml:space="preserve">and </w:t>
      </w:r>
      <w:r w:rsidR="00B63047" w:rsidRPr="00E0524C">
        <w:t xml:space="preserve">authentic relationship </w:t>
      </w:r>
      <w:r w:rsidR="00004C3D" w:rsidRPr="00E0524C">
        <w:t xml:space="preserve">with </w:t>
      </w:r>
      <w:r w:rsidR="00EA6172" w:rsidRPr="00E0524C">
        <w:t>Jesus Christ</w:t>
      </w:r>
      <w:r w:rsidR="00004C3D" w:rsidRPr="00E0524C">
        <w:t xml:space="preserve"> </w:t>
      </w:r>
      <w:r w:rsidR="00B63047" w:rsidRPr="00E0524C">
        <w:t xml:space="preserve">as opposed to </w:t>
      </w:r>
      <w:r w:rsidR="00075BFF" w:rsidRPr="00E0524C">
        <w:t xml:space="preserve">a </w:t>
      </w:r>
      <w:r w:rsidR="00842575" w:rsidRPr="00E0524C">
        <w:t xml:space="preserve">dead </w:t>
      </w:r>
      <w:r w:rsidR="00B63047" w:rsidRPr="00E0524C">
        <w:t>religious ritual</w:t>
      </w:r>
      <w:r w:rsidR="00075BFF" w:rsidRPr="00E0524C">
        <w:t>. T</w:t>
      </w:r>
      <w:r w:rsidR="00B63047" w:rsidRPr="00E0524C">
        <w:t xml:space="preserve">hey need hope and direction to arrest </w:t>
      </w:r>
      <w:r w:rsidR="00075BFF" w:rsidRPr="00E0524C">
        <w:t xml:space="preserve">the </w:t>
      </w:r>
      <w:r w:rsidR="00B63047" w:rsidRPr="00E0524C">
        <w:t>fatalistic mindset</w:t>
      </w:r>
      <w:r w:rsidR="006B22BF" w:rsidRPr="00E0524C">
        <w:t xml:space="preserve"> prevalent in their society</w:t>
      </w:r>
      <w:r w:rsidR="00A91FA9" w:rsidRPr="00E0524C">
        <w:t xml:space="preserve"> and a </w:t>
      </w:r>
      <w:r w:rsidR="00B63047" w:rsidRPr="00E0524C">
        <w:t>calling that gives purpose and significance to life</w:t>
      </w:r>
      <w:r w:rsidR="00842575" w:rsidRPr="00E0524C">
        <w:t>, no matter their socio-economic status</w:t>
      </w:r>
      <w:r w:rsidR="00B63047" w:rsidRPr="00E0524C">
        <w:t>.</w:t>
      </w:r>
      <w:r w:rsidR="00004C3D" w:rsidRPr="00E0524C">
        <w:t xml:space="preserve"> </w:t>
      </w:r>
      <w:r w:rsidR="00A91FA9" w:rsidRPr="00E0524C">
        <w:t xml:space="preserve">In addition to loving family, </w:t>
      </w:r>
      <w:r w:rsidR="00692A70" w:rsidRPr="00E0524C">
        <w:t>Panama</w:t>
      </w:r>
      <w:r w:rsidR="00230172" w:rsidRPr="00E0524C">
        <w:t>nian children need a significant adult in their life</w:t>
      </w:r>
      <w:r w:rsidR="00A91FA9" w:rsidRPr="00E0524C">
        <w:t xml:space="preserve">—someone </w:t>
      </w:r>
      <w:r w:rsidR="00230172" w:rsidRPr="00E0524C">
        <w:t>who understand</w:t>
      </w:r>
      <w:r w:rsidR="00A91FA9" w:rsidRPr="00E0524C">
        <w:t>s</w:t>
      </w:r>
      <w:r w:rsidR="00230172" w:rsidRPr="00E0524C">
        <w:t xml:space="preserve"> the difficulties children face and can teach them </w:t>
      </w:r>
      <w:r w:rsidR="00A91FA9" w:rsidRPr="00E0524C">
        <w:t xml:space="preserve">how to successfully navigate </w:t>
      </w:r>
      <w:r w:rsidR="00230172" w:rsidRPr="00E0524C">
        <w:t>through those challenges.</w:t>
      </w:r>
    </w:p>
    <w:p w:rsidR="008D1B4E" w:rsidRPr="00E0524C" w:rsidRDefault="00692A70" w:rsidP="008D1B4E">
      <w:r w:rsidRPr="00E0524C">
        <w:t>Panama</w:t>
      </w:r>
      <w:r w:rsidR="004C5BBF" w:rsidRPr="00E0524C">
        <w:t>nian teachers have needs specific to their context</w:t>
      </w:r>
      <w:r w:rsidR="00EF0574" w:rsidRPr="00E0524C">
        <w:t xml:space="preserve">. </w:t>
      </w:r>
      <w:r w:rsidR="00A91FA9" w:rsidRPr="00E0524C">
        <w:t>A</w:t>
      </w:r>
      <w:r w:rsidR="00D20081" w:rsidRPr="00E0524C">
        <w:t xml:space="preserve">s lay </w:t>
      </w:r>
      <w:r w:rsidR="0089278D" w:rsidRPr="00E0524C">
        <w:t>children</w:t>
      </w:r>
      <w:r w:rsidR="00780A08" w:rsidRPr="00E0524C">
        <w:t>’</w:t>
      </w:r>
      <w:r w:rsidR="0089278D" w:rsidRPr="00E0524C">
        <w:t xml:space="preserve">s </w:t>
      </w:r>
      <w:r w:rsidR="00230172" w:rsidRPr="00E0524C">
        <w:t>ministers,</w:t>
      </w:r>
      <w:r w:rsidR="0089278D" w:rsidRPr="00E0524C">
        <w:t xml:space="preserve"> they </w:t>
      </w:r>
      <w:r w:rsidR="00B63047" w:rsidRPr="00E0524C">
        <w:t>need affirm</w:t>
      </w:r>
      <w:r w:rsidR="00004C3D" w:rsidRPr="00E0524C">
        <w:t>ation of</w:t>
      </w:r>
      <w:r w:rsidR="00B63047" w:rsidRPr="00E0524C">
        <w:t xml:space="preserve"> their spiritual fervor</w:t>
      </w:r>
      <w:r w:rsidRPr="00E0524C">
        <w:t xml:space="preserve">, </w:t>
      </w:r>
      <w:r w:rsidR="00B63047" w:rsidRPr="00E0524C">
        <w:t>guidance in openin</w:t>
      </w:r>
      <w:r w:rsidR="00004C3D" w:rsidRPr="00E0524C">
        <w:t>g</w:t>
      </w:r>
      <w:r w:rsidR="00B63047" w:rsidRPr="00E0524C">
        <w:t xml:space="preserve"> </w:t>
      </w:r>
      <w:r w:rsidR="002D64D7" w:rsidRPr="00E0524C">
        <w:t>up</w:t>
      </w:r>
      <w:r w:rsidR="00B63047" w:rsidRPr="00E0524C">
        <w:t xml:space="preserve"> to new modes</w:t>
      </w:r>
      <w:r w:rsidRPr="00E0524C">
        <w:t xml:space="preserve"> and methods of teaching, and </w:t>
      </w:r>
      <w:r w:rsidR="00A14349" w:rsidRPr="00E0524C">
        <w:t xml:space="preserve">a greater </w:t>
      </w:r>
      <w:r w:rsidR="0089278D" w:rsidRPr="00E0524C">
        <w:t xml:space="preserve">understanding </w:t>
      </w:r>
      <w:r w:rsidR="00A14349" w:rsidRPr="00E0524C">
        <w:t xml:space="preserve">of child development. </w:t>
      </w:r>
      <w:r w:rsidR="00A91FA9" w:rsidRPr="00E0524C">
        <w:t>P</w:t>
      </w:r>
      <w:r w:rsidR="00757418" w:rsidRPr="00E0524C">
        <w:t xml:space="preserve">ractical training </w:t>
      </w:r>
      <w:r w:rsidR="00F053B0" w:rsidRPr="00E0524C">
        <w:t xml:space="preserve">for </w:t>
      </w:r>
      <w:r w:rsidR="00757418" w:rsidRPr="00E0524C">
        <w:t xml:space="preserve">the significant contribution they make </w:t>
      </w:r>
      <w:r w:rsidR="002C3CCC" w:rsidRPr="00E0524C">
        <w:t>toward</w:t>
      </w:r>
      <w:r w:rsidR="00757418" w:rsidRPr="00E0524C">
        <w:t xml:space="preserve"> that development</w:t>
      </w:r>
      <w:r w:rsidR="00A91FA9" w:rsidRPr="00E0524C">
        <w:t xml:space="preserve"> plays a crucial role in empowering teachers for ministry with children</w:t>
      </w:r>
      <w:r w:rsidR="00757418" w:rsidRPr="00E0524C">
        <w:t>.</w:t>
      </w:r>
      <w:r w:rsidR="002D64D7" w:rsidRPr="00E0524C">
        <w:t xml:space="preserve"> </w:t>
      </w:r>
      <w:r w:rsidR="004C5BBF" w:rsidRPr="00E0524C">
        <w:t>A</w:t>
      </w:r>
      <w:r w:rsidR="00230172" w:rsidRPr="00E0524C">
        <w:t xml:space="preserve">ddressing </w:t>
      </w:r>
      <w:r w:rsidR="004C5BBF" w:rsidRPr="00E0524C">
        <w:t xml:space="preserve">the </w:t>
      </w:r>
      <w:r w:rsidR="00230172" w:rsidRPr="00E0524C">
        <w:t xml:space="preserve">needs </w:t>
      </w:r>
      <w:r w:rsidR="004C5BBF" w:rsidRPr="00E0524C">
        <w:t>of children and teachers</w:t>
      </w:r>
      <w:r w:rsidR="00230172" w:rsidRPr="00E0524C">
        <w:t xml:space="preserve"> </w:t>
      </w:r>
      <w:r w:rsidR="004C5BBF" w:rsidRPr="00E0524C">
        <w:t xml:space="preserve">begins by </w:t>
      </w:r>
      <w:r w:rsidR="00230172" w:rsidRPr="00E0524C">
        <w:t xml:space="preserve">discovering what the </w:t>
      </w:r>
      <w:r w:rsidR="00A91FA9" w:rsidRPr="00E0524C">
        <w:t xml:space="preserve">Word of God </w:t>
      </w:r>
      <w:r w:rsidR="00230172" w:rsidRPr="00E0524C">
        <w:t>reveals about how God calls, uses, and empowers children.</w:t>
      </w:r>
      <w:r w:rsidR="00A51B8C" w:rsidRPr="00E0524C">
        <w:rPr>
          <w:rStyle w:val="FootnoteReference"/>
        </w:rPr>
        <w:footnoteReference w:id="12"/>
      </w:r>
      <w:r w:rsidR="00230172" w:rsidRPr="00E0524C">
        <w:t xml:space="preserve"> </w:t>
      </w:r>
    </w:p>
    <w:p w:rsidR="008D1B4E" w:rsidRPr="00E0524C" w:rsidRDefault="00374942" w:rsidP="008D1B4E">
      <w:pPr>
        <w:spacing w:before="240" w:line="240" w:lineRule="auto"/>
        <w:ind w:firstLine="0"/>
        <w:jc w:val="center"/>
        <w:rPr>
          <w:b/>
        </w:rPr>
      </w:pPr>
      <w:r w:rsidRPr="00E0524C">
        <w:rPr>
          <w:b/>
        </w:rPr>
        <w:t xml:space="preserve">Biblical and Theological Insights on </w:t>
      </w:r>
      <w:r w:rsidR="0051022B" w:rsidRPr="00E0524C">
        <w:rPr>
          <w:b/>
        </w:rPr>
        <w:t xml:space="preserve">God </w:t>
      </w:r>
      <w:r w:rsidRPr="00E0524C">
        <w:rPr>
          <w:b/>
        </w:rPr>
        <w:t>Calling,</w:t>
      </w:r>
    </w:p>
    <w:p w:rsidR="00374942" w:rsidRPr="00E0524C" w:rsidRDefault="00374942" w:rsidP="008D1B4E">
      <w:pPr>
        <w:spacing w:line="240" w:lineRule="auto"/>
        <w:ind w:firstLine="0"/>
        <w:jc w:val="center"/>
        <w:rPr>
          <w:b/>
        </w:rPr>
      </w:pPr>
      <w:r w:rsidRPr="00E0524C">
        <w:rPr>
          <w:b/>
        </w:rPr>
        <w:t>Using</w:t>
      </w:r>
      <w:r w:rsidR="00A14657" w:rsidRPr="00E0524C">
        <w:rPr>
          <w:b/>
        </w:rPr>
        <w:t>,</w:t>
      </w:r>
      <w:r w:rsidRPr="00E0524C">
        <w:rPr>
          <w:b/>
        </w:rPr>
        <w:t xml:space="preserve"> and Empowering Children</w:t>
      </w:r>
    </w:p>
    <w:p w:rsidR="008D1B4E" w:rsidRPr="00E0524C" w:rsidRDefault="008D1B4E" w:rsidP="008D1B4E">
      <w:pPr>
        <w:spacing w:line="240" w:lineRule="auto"/>
        <w:ind w:firstLine="0"/>
        <w:jc w:val="center"/>
        <w:rPr>
          <w:b/>
        </w:rPr>
      </w:pPr>
    </w:p>
    <w:p w:rsidR="00374942" w:rsidRPr="00E0524C" w:rsidRDefault="000E3D28" w:rsidP="00B94EB9">
      <w:r w:rsidRPr="00E0524C">
        <w:t>Child characte</w:t>
      </w:r>
      <w:r w:rsidR="008F391D" w:rsidRPr="00E0524C">
        <w:t>r</w:t>
      </w:r>
      <w:r w:rsidRPr="00E0524C">
        <w:t xml:space="preserve">s in the Bible rarely </w:t>
      </w:r>
      <w:r w:rsidR="006B22BF" w:rsidRPr="00E0524C">
        <w:t xml:space="preserve">attract </w:t>
      </w:r>
      <w:r w:rsidR="00262B49" w:rsidRPr="00E0524C">
        <w:t xml:space="preserve">the </w:t>
      </w:r>
      <w:r w:rsidR="008F391D" w:rsidRPr="00E0524C">
        <w:t>focus of biblical investig</w:t>
      </w:r>
      <w:r w:rsidRPr="00E0524C">
        <w:t>ation. For instance, young David</w:t>
      </w:r>
      <w:r w:rsidR="00780A08" w:rsidRPr="00E0524C">
        <w:t>’</w:t>
      </w:r>
      <w:r w:rsidRPr="00E0524C">
        <w:t>s stories ar</w:t>
      </w:r>
      <w:r w:rsidR="00262B49" w:rsidRPr="00E0524C">
        <w:t>e</w:t>
      </w:r>
      <w:r w:rsidRPr="00E0524C">
        <w:t xml:space="preserve"> well</w:t>
      </w:r>
      <w:r w:rsidR="001B3FA2" w:rsidRPr="00E0524C">
        <w:t xml:space="preserve"> </w:t>
      </w:r>
      <w:r w:rsidRPr="00E0524C">
        <w:t>known</w:t>
      </w:r>
      <w:r w:rsidR="001B3FA2" w:rsidRPr="00E0524C">
        <w:t>,</w:t>
      </w:r>
      <w:r w:rsidRPr="00E0524C">
        <w:t xml:space="preserve"> but often considered as </w:t>
      </w:r>
      <w:r w:rsidR="00262B49" w:rsidRPr="00E0524C">
        <w:t xml:space="preserve">a </w:t>
      </w:r>
      <w:r w:rsidRPr="00E0524C">
        <w:t xml:space="preserve">prelude to the real story </w:t>
      </w:r>
      <w:r w:rsidR="006B22BF" w:rsidRPr="00E0524C">
        <w:t>that occurs later as</w:t>
      </w:r>
      <w:r w:rsidRPr="00E0524C">
        <w:t xml:space="preserve"> an adult.</w:t>
      </w:r>
      <w:r w:rsidR="000A4975" w:rsidRPr="00E0524C">
        <w:t xml:space="preserve"> Esther Menn </w:t>
      </w:r>
      <w:r w:rsidR="00374942" w:rsidRPr="00E0524C">
        <w:t>cautions against</w:t>
      </w:r>
      <w:r w:rsidR="00262B49" w:rsidRPr="00E0524C">
        <w:t xml:space="preserve"> this disparity</w:t>
      </w:r>
      <w:r w:rsidR="001B3FA2" w:rsidRPr="00E0524C">
        <w:t xml:space="preserve"> saying,</w:t>
      </w:r>
      <w:r w:rsidRPr="00E0524C">
        <w:t xml:space="preserve"> </w:t>
      </w:r>
      <w:r w:rsidR="00780A08" w:rsidRPr="00E0524C">
        <w:t>“</w:t>
      </w:r>
      <w:r w:rsidR="001B3FA2" w:rsidRPr="00E0524C">
        <w:t>S</w:t>
      </w:r>
      <w:r w:rsidRPr="00E0524C">
        <w:t xml:space="preserve">ome of the child characters in the Bible are ignored in biblical scholarship and highlighted primarily in </w:t>
      </w:r>
      <w:r w:rsidRPr="00E0524C">
        <w:lastRenderedPageBreak/>
        <w:t>children</w:t>
      </w:r>
      <w:r w:rsidR="00780A08" w:rsidRPr="00E0524C">
        <w:t>’</w:t>
      </w:r>
      <w:r w:rsidRPr="00E0524C">
        <w:t>s Bibles</w:t>
      </w:r>
      <w:r w:rsidR="001B3FA2" w:rsidRPr="00E0524C">
        <w:t>.</w:t>
      </w:r>
      <w:r w:rsidR="00780A08" w:rsidRPr="00E0524C">
        <w:t>”</w:t>
      </w:r>
      <w:r w:rsidR="001B3FA2" w:rsidRPr="00E0524C">
        <w:rPr>
          <w:rStyle w:val="FootnoteReference"/>
        </w:rPr>
        <w:footnoteReference w:id="13"/>
      </w:r>
      <w:r w:rsidR="001B3FA2" w:rsidRPr="00E0524C">
        <w:t xml:space="preserve"> </w:t>
      </w:r>
      <w:r w:rsidR="00374942" w:rsidRPr="00E0524C">
        <w:t>God</w:t>
      </w:r>
      <w:r w:rsidR="00780A08" w:rsidRPr="00E0524C">
        <w:t>’</w:t>
      </w:r>
      <w:r w:rsidR="00374942" w:rsidRPr="00E0524C">
        <w:t xml:space="preserve">s dealings with children </w:t>
      </w:r>
      <w:r w:rsidR="00192E13" w:rsidRPr="00E0524C">
        <w:t>inform</w:t>
      </w:r>
      <w:r w:rsidR="00374942" w:rsidRPr="00E0524C">
        <w:t xml:space="preserve"> the </w:t>
      </w:r>
      <w:r w:rsidR="00172B43" w:rsidRPr="00E0524C">
        <w:t>Church</w:t>
      </w:r>
      <w:r w:rsidR="00374942" w:rsidRPr="00E0524C">
        <w:t xml:space="preserve"> </w:t>
      </w:r>
      <w:r w:rsidR="006B22BF" w:rsidRPr="00E0524C">
        <w:t>of</w:t>
      </w:r>
      <w:r w:rsidR="00374942" w:rsidRPr="00E0524C">
        <w:t xml:space="preserve"> themes </w:t>
      </w:r>
      <w:r w:rsidR="006B22BF" w:rsidRPr="00E0524C">
        <w:t xml:space="preserve">for </w:t>
      </w:r>
      <w:r w:rsidR="00374942" w:rsidRPr="00E0524C">
        <w:t xml:space="preserve">implementing </w:t>
      </w:r>
      <w:r w:rsidR="00A0111F" w:rsidRPr="00E0524C">
        <w:t xml:space="preserve">effective </w:t>
      </w:r>
      <w:r w:rsidR="00374942" w:rsidRPr="00E0524C">
        <w:t xml:space="preserve">strategies that allow </w:t>
      </w:r>
      <w:r w:rsidR="00205CE0" w:rsidRPr="00E0524C">
        <w:t>H</w:t>
      </w:r>
      <w:r w:rsidR="00374942" w:rsidRPr="00E0524C">
        <w:t xml:space="preserve">im to continue working through children as </w:t>
      </w:r>
      <w:r w:rsidR="0051022B" w:rsidRPr="00E0524C">
        <w:t>H</w:t>
      </w:r>
      <w:r w:rsidR="00374942" w:rsidRPr="00E0524C">
        <w:t>e has done throughout the Sacred Witness and human history.</w:t>
      </w:r>
    </w:p>
    <w:p w:rsidR="00374942" w:rsidRPr="00E0524C" w:rsidRDefault="009F1CA1" w:rsidP="00B94EB9">
      <w:r w:rsidRPr="00E0524C">
        <w:t xml:space="preserve">God calls, </w:t>
      </w:r>
      <w:r w:rsidR="00374942" w:rsidRPr="00E0524C">
        <w:t>empowers</w:t>
      </w:r>
      <w:r w:rsidR="001B3FA2" w:rsidRPr="00E0524C">
        <w:t>,</w:t>
      </w:r>
      <w:r w:rsidR="00374942" w:rsidRPr="00E0524C">
        <w:t xml:space="preserve"> and uses children as agents to accomplish </w:t>
      </w:r>
      <w:r w:rsidRPr="00E0524C">
        <w:t>H</w:t>
      </w:r>
      <w:r w:rsidR="00374942" w:rsidRPr="00E0524C">
        <w:t xml:space="preserve">is </w:t>
      </w:r>
      <w:r w:rsidR="00A0111F" w:rsidRPr="00E0524C">
        <w:t>missional</w:t>
      </w:r>
      <w:r w:rsidR="00374942" w:rsidRPr="00E0524C">
        <w:t xml:space="preserve"> purpose of redemption, in both the </w:t>
      </w:r>
      <w:r w:rsidR="00192E13" w:rsidRPr="00E0524C">
        <w:t>Old and New Testaments</w:t>
      </w:r>
      <w:r w:rsidR="00374942" w:rsidRPr="00E0524C">
        <w:t xml:space="preserve">. </w:t>
      </w:r>
      <w:r w:rsidR="00A14349" w:rsidRPr="00E0524C">
        <w:t xml:space="preserve">God selects some children who develop into well-known biblical characters, while </w:t>
      </w:r>
      <w:r w:rsidR="00374942" w:rsidRPr="00E0524C">
        <w:t>other</w:t>
      </w:r>
      <w:r w:rsidR="00A14349" w:rsidRPr="00E0524C">
        <w:t xml:space="preserve"> children God uses </w:t>
      </w:r>
      <w:r w:rsidR="00374942" w:rsidRPr="00E0524C">
        <w:t xml:space="preserve">remain anonymous. The four </w:t>
      </w:r>
      <w:r w:rsidRPr="00E0524C">
        <w:t xml:space="preserve">child </w:t>
      </w:r>
      <w:r w:rsidR="00374942" w:rsidRPr="00E0524C">
        <w:t>biblical characters examined below represent God</w:t>
      </w:r>
      <w:r w:rsidR="00780A08" w:rsidRPr="00E0524C">
        <w:t>’</w:t>
      </w:r>
      <w:r w:rsidR="00374942" w:rsidRPr="00E0524C">
        <w:t>s dealings with the forty-three children or groups of children mentioned in the Bible</w:t>
      </w:r>
      <w:r w:rsidR="001B3FA2" w:rsidRPr="00E0524C">
        <w:t>.</w:t>
      </w:r>
      <w:r w:rsidR="001B3FA2" w:rsidRPr="00E0524C">
        <w:rPr>
          <w:rStyle w:val="FootnoteReference"/>
        </w:rPr>
        <w:footnoteReference w:id="14"/>
      </w:r>
      <w:r w:rsidR="00374942" w:rsidRPr="00E0524C">
        <w:t xml:space="preserve"> </w:t>
      </w:r>
      <w:r w:rsidR="009A5D40" w:rsidRPr="00E0524C">
        <w:t xml:space="preserve">While </w:t>
      </w:r>
      <w:r w:rsidR="001B3FA2" w:rsidRPr="00E0524C">
        <w:t xml:space="preserve">one readily recognizes </w:t>
      </w:r>
      <w:r w:rsidR="00341FCF" w:rsidRPr="00E0524C">
        <w:t xml:space="preserve">Samuel and John the </w:t>
      </w:r>
      <w:r w:rsidR="009A5D40" w:rsidRPr="00E0524C">
        <w:t>Baptist</w:t>
      </w:r>
      <w:r w:rsidR="001B3FA2" w:rsidRPr="00E0524C">
        <w:t>,</w:t>
      </w:r>
      <w:r w:rsidR="009A5D40" w:rsidRPr="00E0524C">
        <w:t xml:space="preserve"> t</w:t>
      </w:r>
      <w:r w:rsidR="00341FCF" w:rsidRPr="00E0524C">
        <w:t>he little servant girl and the boy with</w:t>
      </w:r>
      <w:r w:rsidRPr="00E0524C">
        <w:t xml:space="preserve"> the loaves and</w:t>
      </w:r>
      <w:r w:rsidR="009A5D40" w:rsidRPr="00E0524C">
        <w:t xml:space="preserve"> fish remain nameless.</w:t>
      </w:r>
      <w:r w:rsidR="00341FCF" w:rsidRPr="00E0524C">
        <w:t xml:space="preserve"> </w:t>
      </w:r>
      <w:r w:rsidR="001B3FA2" w:rsidRPr="00E0524C">
        <w:t>Nevertheless, e</w:t>
      </w:r>
      <w:r w:rsidR="00341FCF" w:rsidRPr="00E0524C">
        <w:t>ach</w:t>
      </w:r>
      <w:r w:rsidR="009A5D40" w:rsidRPr="00E0524C">
        <w:t xml:space="preserve"> child</w:t>
      </w:r>
      <w:r w:rsidR="00341FCF" w:rsidRPr="00E0524C">
        <w:t xml:space="preserve"> knew God</w:t>
      </w:r>
      <w:r w:rsidR="00780A08" w:rsidRPr="00E0524C">
        <w:t>’</w:t>
      </w:r>
      <w:r w:rsidR="00341FCF" w:rsidRPr="00E0524C">
        <w:t xml:space="preserve">s presence, </w:t>
      </w:r>
      <w:r w:rsidRPr="00E0524C">
        <w:t xml:space="preserve">lived in </w:t>
      </w:r>
      <w:r w:rsidR="00341FCF" w:rsidRPr="00E0524C">
        <w:t xml:space="preserve">community, acted creatively, and </w:t>
      </w:r>
      <w:r w:rsidRPr="00E0524C">
        <w:t>served as agents of God</w:t>
      </w:r>
      <w:r w:rsidR="00780A08" w:rsidRPr="00E0524C">
        <w:t>’</w:t>
      </w:r>
      <w:r w:rsidRPr="00E0524C">
        <w:t xml:space="preserve">s </w:t>
      </w:r>
      <w:r w:rsidR="00341FCF" w:rsidRPr="00E0524C">
        <w:t>mission.</w:t>
      </w:r>
    </w:p>
    <w:p w:rsidR="00374942" w:rsidRPr="00E0524C" w:rsidRDefault="00374942" w:rsidP="00780A08">
      <w:pPr>
        <w:pStyle w:val="Heading2"/>
      </w:pPr>
      <w:r w:rsidRPr="00E0524C">
        <w:t>Old Testament</w:t>
      </w:r>
      <w:r w:rsidR="001B3FA2" w:rsidRPr="00E0524C">
        <w:t xml:space="preserve"> Examples of Children God Used</w:t>
      </w:r>
    </w:p>
    <w:p w:rsidR="006F1254" w:rsidRPr="00E0524C" w:rsidRDefault="00192E13" w:rsidP="00CB13CD">
      <w:pPr>
        <w:ind w:firstLine="0"/>
        <w:rPr>
          <w:i/>
        </w:rPr>
      </w:pPr>
      <w:r w:rsidRPr="00E0524C">
        <w:rPr>
          <w:i/>
        </w:rPr>
        <w:t>The Calling of Samuel (1 Sam. 3:1-10)</w:t>
      </w:r>
    </w:p>
    <w:p w:rsidR="00C65389" w:rsidRPr="00E0524C" w:rsidRDefault="005863AD" w:rsidP="00B94EB9">
      <w:r w:rsidRPr="00E0524C">
        <w:t>The preparation for Samuel</w:t>
      </w:r>
      <w:r w:rsidR="00780A08" w:rsidRPr="00E0524C">
        <w:t>’</w:t>
      </w:r>
      <w:r w:rsidRPr="00E0524C">
        <w:t>s call began at the steps of the temple, near the manifest presence of the Lord in the ark</w:t>
      </w:r>
      <w:r w:rsidR="002547D3" w:rsidRPr="00E0524C">
        <w:t>.</w:t>
      </w:r>
      <w:r w:rsidR="002547D3" w:rsidRPr="00E0524C">
        <w:rPr>
          <w:rStyle w:val="FootnoteReference"/>
        </w:rPr>
        <w:footnoteReference w:id="15"/>
      </w:r>
      <w:r w:rsidR="00A14349" w:rsidRPr="00E0524C">
        <w:t xml:space="preserve"> </w:t>
      </w:r>
      <w:r w:rsidRPr="00E0524C">
        <w:t>Hannah prayed to the Lord</w:t>
      </w:r>
      <w:r w:rsidR="002547D3" w:rsidRPr="00E0524C">
        <w:t>,</w:t>
      </w:r>
      <w:r w:rsidRPr="00E0524C">
        <w:t xml:space="preserve"> who had closed her womb (1 Sam. 1:5-6)</w:t>
      </w:r>
      <w:r w:rsidR="002547D3" w:rsidRPr="00E0524C">
        <w:t>, asking</w:t>
      </w:r>
      <w:r w:rsidRPr="00E0524C">
        <w:t xml:space="preserve"> that </w:t>
      </w:r>
      <w:r w:rsidR="002547D3" w:rsidRPr="00E0524C">
        <w:t xml:space="preserve">if </w:t>
      </w:r>
      <w:r w:rsidRPr="00E0524C">
        <w:t xml:space="preserve">He </w:t>
      </w:r>
      <w:r w:rsidR="002547D3" w:rsidRPr="00E0524C">
        <w:t xml:space="preserve">gave </w:t>
      </w:r>
      <w:r w:rsidRPr="00E0524C">
        <w:t xml:space="preserve">her </w:t>
      </w:r>
      <w:r w:rsidR="00BF79D6" w:rsidRPr="00E0524C">
        <w:t>a son</w:t>
      </w:r>
      <w:r w:rsidR="002547D3" w:rsidRPr="00E0524C">
        <w:t>,</w:t>
      </w:r>
      <w:r w:rsidR="00BF79D6" w:rsidRPr="00E0524C">
        <w:t xml:space="preserve"> </w:t>
      </w:r>
      <w:r w:rsidRPr="00E0524C">
        <w:t>she would</w:t>
      </w:r>
      <w:r w:rsidR="002547D3" w:rsidRPr="00E0524C">
        <w:t>,</w:t>
      </w:r>
      <w:r w:rsidRPr="00E0524C">
        <w:t xml:space="preserve"> </w:t>
      </w:r>
      <w:r w:rsidR="00BF79D6" w:rsidRPr="00E0524C">
        <w:t xml:space="preserve">in </w:t>
      </w:r>
      <w:r w:rsidR="000C7A01" w:rsidRPr="00E0524C">
        <w:t>turn</w:t>
      </w:r>
      <w:r w:rsidR="002547D3" w:rsidRPr="00E0524C">
        <w:t>,</w:t>
      </w:r>
      <w:r w:rsidR="00BF79D6" w:rsidRPr="00E0524C">
        <w:t xml:space="preserve"> give </w:t>
      </w:r>
      <w:r w:rsidR="00DE46F1" w:rsidRPr="00E0524C">
        <w:t xml:space="preserve">him </w:t>
      </w:r>
      <w:r w:rsidR="00BF79D6" w:rsidRPr="00E0524C">
        <w:t>back</w:t>
      </w:r>
      <w:r w:rsidRPr="00E0524C">
        <w:t xml:space="preserve"> to </w:t>
      </w:r>
      <w:r w:rsidR="002547D3" w:rsidRPr="00E0524C">
        <w:t xml:space="preserve">God </w:t>
      </w:r>
      <w:r w:rsidRPr="00E0524C">
        <w:t>(1 Sam. 1:11).</w:t>
      </w:r>
      <w:r w:rsidR="000C0CC8" w:rsidRPr="00E0524C">
        <w:t xml:space="preserve"> </w:t>
      </w:r>
      <w:r w:rsidR="003951AD" w:rsidRPr="00E0524C">
        <w:t>Unbeknownst to him</w:t>
      </w:r>
      <w:r w:rsidR="002547D3" w:rsidRPr="00E0524C">
        <w:t>,</w:t>
      </w:r>
      <w:r w:rsidR="003951AD" w:rsidRPr="00E0524C">
        <w:t xml:space="preserve"> </w:t>
      </w:r>
      <w:r w:rsidR="000C0CC8" w:rsidRPr="00E0524C">
        <w:t>Eli</w:t>
      </w:r>
      <w:r w:rsidR="00780A08" w:rsidRPr="00E0524C">
        <w:t>’</w:t>
      </w:r>
      <w:r w:rsidR="000C0CC8" w:rsidRPr="00E0524C">
        <w:t>s prayer that God grant her</w:t>
      </w:r>
      <w:r w:rsidR="00995A89" w:rsidRPr="00E0524C">
        <w:t xml:space="preserve"> request set in motion </w:t>
      </w:r>
      <w:r w:rsidR="000C0CC8" w:rsidRPr="00E0524C">
        <w:t xml:space="preserve">the </w:t>
      </w:r>
      <w:r w:rsidR="009A46BA" w:rsidRPr="00E0524C">
        <w:t xml:space="preserve">foretold </w:t>
      </w:r>
      <w:r w:rsidR="00995A89" w:rsidRPr="00E0524C">
        <w:t xml:space="preserve">demise of </w:t>
      </w:r>
      <w:r w:rsidR="009A46BA" w:rsidRPr="00E0524C">
        <w:t xml:space="preserve">the </w:t>
      </w:r>
      <w:r w:rsidR="00995A89" w:rsidRPr="00E0524C">
        <w:t>Eli</w:t>
      </w:r>
      <w:r w:rsidR="009A46BA" w:rsidRPr="00E0524C">
        <w:t>de</w:t>
      </w:r>
      <w:r w:rsidR="00995A89" w:rsidRPr="00E0524C">
        <w:t xml:space="preserve"> house and </w:t>
      </w:r>
      <w:r w:rsidR="003951AD" w:rsidRPr="00E0524C">
        <w:t xml:space="preserve">the initial </w:t>
      </w:r>
      <w:r w:rsidR="00995A89" w:rsidRPr="00E0524C">
        <w:t>establishment</w:t>
      </w:r>
      <w:r w:rsidR="00BF79D6" w:rsidRPr="00E0524C">
        <w:t xml:space="preserve"> </w:t>
      </w:r>
      <w:r w:rsidR="00995A89" w:rsidRPr="00E0524C">
        <w:t xml:space="preserve">of </w:t>
      </w:r>
      <w:r w:rsidR="009A46BA" w:rsidRPr="00E0524C">
        <w:t>God</w:t>
      </w:r>
      <w:r w:rsidR="00780A08" w:rsidRPr="00E0524C">
        <w:t>’</w:t>
      </w:r>
      <w:r w:rsidR="009A46BA" w:rsidRPr="00E0524C">
        <w:t xml:space="preserve">s </w:t>
      </w:r>
      <w:r w:rsidR="00780A08" w:rsidRPr="00E0524C">
        <w:t>“</w:t>
      </w:r>
      <w:r w:rsidR="009A46BA" w:rsidRPr="00E0524C">
        <w:t>true priest</w:t>
      </w:r>
      <w:r w:rsidR="00780A08" w:rsidRPr="00E0524C">
        <w:t>”</w:t>
      </w:r>
      <w:r w:rsidR="000C7A01" w:rsidRPr="00E0524C">
        <w:t xml:space="preserve"> in young Samuel</w:t>
      </w:r>
      <w:r w:rsidR="000C0CC8" w:rsidRPr="00E0524C">
        <w:t xml:space="preserve"> (1 Sam. </w:t>
      </w:r>
      <w:r w:rsidR="000C0CC8" w:rsidRPr="00E0524C">
        <w:lastRenderedPageBreak/>
        <w:t>2:35).</w:t>
      </w:r>
      <w:r w:rsidR="002547D3" w:rsidRPr="00E0524C">
        <w:rPr>
          <w:rStyle w:val="FootnoteReference"/>
        </w:rPr>
        <w:footnoteReference w:id="16"/>
      </w:r>
      <w:r w:rsidR="00197BD5" w:rsidRPr="00E0524C">
        <w:t xml:space="preserve"> </w:t>
      </w:r>
      <w:r w:rsidR="00E77449" w:rsidRPr="00E0524C">
        <w:t>Victor Hurowitz, analyzing 1 Samuel 3:17-18</w:t>
      </w:r>
      <w:r w:rsidR="003951AD" w:rsidRPr="00E0524C">
        <w:t>,</w:t>
      </w:r>
      <w:r w:rsidR="00E77449" w:rsidRPr="00E0524C">
        <w:t xml:space="preserve"> </w:t>
      </w:r>
      <w:r w:rsidR="003951AD" w:rsidRPr="00E0524C">
        <w:t>considers</w:t>
      </w:r>
      <w:r w:rsidR="00E77449" w:rsidRPr="00E0524C">
        <w:t xml:space="preserve"> the </w:t>
      </w:r>
      <w:r w:rsidR="00814E38" w:rsidRPr="00E0524C">
        <w:t xml:space="preserve">entire </w:t>
      </w:r>
      <w:r w:rsidR="00E77449" w:rsidRPr="00E0524C">
        <w:t xml:space="preserve">chapter as a </w:t>
      </w:r>
      <w:r w:rsidR="00780A08" w:rsidRPr="00E0524C">
        <w:t>“</w:t>
      </w:r>
      <w:r w:rsidR="00E77449" w:rsidRPr="00E0524C">
        <w:t>prophetic call narrative</w:t>
      </w:r>
      <w:r w:rsidR="00780A08" w:rsidRPr="00E0524C">
        <w:t>”</w:t>
      </w:r>
      <w:r w:rsidR="00E77449" w:rsidRPr="00E0524C">
        <w:t xml:space="preserve"> (</w:t>
      </w:r>
      <w:r w:rsidR="000C7A01" w:rsidRPr="00E0524C">
        <w:t>similar to</w:t>
      </w:r>
      <w:r w:rsidR="00E77449" w:rsidRPr="00E0524C">
        <w:t xml:space="preserve"> Ex</w:t>
      </w:r>
      <w:r w:rsidR="00814E38" w:rsidRPr="00E0524C">
        <w:t>od</w:t>
      </w:r>
      <w:r w:rsidR="00E77449" w:rsidRPr="00E0524C">
        <w:t>. 3-4; Isa. 6; Jer. 1; Ez</w:t>
      </w:r>
      <w:r w:rsidR="00814E38" w:rsidRPr="00E0524C">
        <w:t xml:space="preserve">ek. 1) </w:t>
      </w:r>
      <w:r w:rsidR="00BF79D6" w:rsidRPr="00E0524C">
        <w:t>with the</w:t>
      </w:r>
      <w:r w:rsidR="003951AD" w:rsidRPr="00E0524C">
        <w:t xml:space="preserve"> </w:t>
      </w:r>
      <w:r w:rsidR="00197BD5" w:rsidRPr="00E0524C">
        <w:t xml:space="preserve">minor </w:t>
      </w:r>
      <w:r w:rsidR="003951AD" w:rsidRPr="00E0524C">
        <w:t xml:space="preserve">departure from expected literary format </w:t>
      </w:r>
      <w:r w:rsidR="00197BD5" w:rsidRPr="00E0524C">
        <w:t>easily explained by</w:t>
      </w:r>
      <w:r w:rsidR="003951AD" w:rsidRPr="00E0524C">
        <w:t xml:space="preserve"> the author </w:t>
      </w:r>
      <w:r w:rsidR="00197BD5" w:rsidRPr="00E0524C">
        <w:t>accentuating</w:t>
      </w:r>
      <w:r w:rsidR="003951AD" w:rsidRPr="00E0524C">
        <w:t xml:space="preserve"> the uniqueness </w:t>
      </w:r>
      <w:r w:rsidR="00197BD5" w:rsidRPr="00E0524C">
        <w:t xml:space="preserve">in the </w:t>
      </w:r>
      <w:r w:rsidR="003951AD" w:rsidRPr="00E0524C">
        <w:t xml:space="preserve">calling </w:t>
      </w:r>
      <w:r w:rsidR="00197BD5" w:rsidRPr="00E0524C">
        <w:t xml:space="preserve">of such </w:t>
      </w:r>
      <w:r w:rsidR="003951AD" w:rsidRPr="00E0524C">
        <w:t>a young child</w:t>
      </w:r>
      <w:r w:rsidR="00197BD5" w:rsidRPr="00E0524C">
        <w:t xml:space="preserve"> taking up the </w:t>
      </w:r>
      <w:r w:rsidR="00780A08" w:rsidRPr="00E0524C">
        <w:t>“</w:t>
      </w:r>
      <w:r w:rsidR="00197BD5" w:rsidRPr="00E0524C">
        <w:t>heavy yoke of prophecy</w:t>
      </w:r>
      <w:r w:rsidR="002547D3" w:rsidRPr="00E0524C">
        <w:t>.</w:t>
      </w:r>
      <w:r w:rsidR="00780A08" w:rsidRPr="00E0524C">
        <w:t>”</w:t>
      </w:r>
      <w:r w:rsidR="002547D3" w:rsidRPr="00E0524C">
        <w:rPr>
          <w:rStyle w:val="FootnoteReference"/>
        </w:rPr>
        <w:footnoteReference w:id="17"/>
      </w:r>
      <w:r w:rsidR="00197BD5" w:rsidRPr="00E0524C">
        <w:t xml:space="preserve"> </w:t>
      </w:r>
    </w:p>
    <w:p w:rsidR="000F17E3" w:rsidRPr="00E0524C" w:rsidRDefault="007E0153" w:rsidP="000F17E3">
      <w:r w:rsidRPr="00E0524C">
        <w:t>The t</w:t>
      </w:r>
      <w:r w:rsidR="00197BD5" w:rsidRPr="00E0524C">
        <w:t xml:space="preserve">ext </w:t>
      </w:r>
      <w:r w:rsidR="000C7A01" w:rsidRPr="00E0524C">
        <w:t>emphasizes</w:t>
      </w:r>
      <w:r w:rsidR="00197BD5" w:rsidRPr="00E0524C">
        <w:t xml:space="preserve"> </w:t>
      </w:r>
      <w:r w:rsidR="002547D3" w:rsidRPr="00E0524C">
        <w:t xml:space="preserve">that </w:t>
      </w:r>
      <w:r w:rsidR="007B605D" w:rsidRPr="00E0524C">
        <w:t xml:space="preserve">Samuel served God </w:t>
      </w:r>
      <w:r w:rsidR="00066A20" w:rsidRPr="00E0524C">
        <w:t>while still</w:t>
      </w:r>
      <w:r w:rsidR="00197BD5" w:rsidRPr="00E0524C">
        <w:t xml:space="preserve"> a child</w:t>
      </w:r>
      <w:r w:rsidR="000C7A01" w:rsidRPr="00E0524C">
        <w:t xml:space="preserve"> </w:t>
      </w:r>
      <w:r w:rsidR="00197BD5" w:rsidRPr="00E0524C">
        <w:t>(1 Sam. 2:18, 26; 3:1).</w:t>
      </w:r>
      <w:r w:rsidR="00670D86" w:rsidRPr="00E0524C">
        <w:t xml:space="preserve"> </w:t>
      </w:r>
      <w:r w:rsidR="00950419" w:rsidRPr="00E0524C">
        <w:t>Hannah returned him to the Lord to serve in the temple with Eli</w:t>
      </w:r>
      <w:r w:rsidR="00670D86" w:rsidRPr="00E0524C">
        <w:t xml:space="preserve"> (1:23-28) at about three years </w:t>
      </w:r>
      <w:r w:rsidR="002547D3" w:rsidRPr="00E0524C">
        <w:t>of age</w:t>
      </w:r>
      <w:r w:rsidR="00670D86" w:rsidRPr="00E0524C">
        <w:t>,</w:t>
      </w:r>
      <w:r w:rsidR="00950419" w:rsidRPr="00E0524C">
        <w:t xml:space="preserve"> </w:t>
      </w:r>
      <w:r w:rsidR="00670D86" w:rsidRPr="00E0524C">
        <w:t>the c</w:t>
      </w:r>
      <w:r w:rsidR="00950419" w:rsidRPr="00E0524C">
        <w:t xml:space="preserve">ustomary age for weaning. </w:t>
      </w:r>
      <w:r w:rsidR="00670D86" w:rsidRPr="00E0524C">
        <w:t>Samuel wore a linen ephod</w:t>
      </w:r>
      <w:r w:rsidR="00B766E7" w:rsidRPr="00E0524C">
        <w:t xml:space="preserve"> (2:18)</w:t>
      </w:r>
      <w:r w:rsidR="00670D86" w:rsidRPr="00E0524C">
        <w:t xml:space="preserve">, used only by priests, indicating </w:t>
      </w:r>
      <w:r w:rsidR="0015593F" w:rsidRPr="00E0524C">
        <w:t>his status as</w:t>
      </w:r>
      <w:r w:rsidR="00670D86" w:rsidRPr="00E0524C">
        <w:t xml:space="preserve"> a priest in training</w:t>
      </w:r>
      <w:r w:rsidR="002547D3" w:rsidRPr="00E0524C">
        <w:t>.</w:t>
      </w:r>
      <w:r w:rsidR="002547D3" w:rsidRPr="00E0524C">
        <w:rPr>
          <w:rStyle w:val="FootnoteReference"/>
        </w:rPr>
        <w:footnoteReference w:id="18"/>
      </w:r>
      <w:r w:rsidR="00670D86" w:rsidRPr="00E0524C">
        <w:t xml:space="preserve"> </w:t>
      </w:r>
      <w:r w:rsidR="00A14349" w:rsidRPr="00E0524C">
        <w:t xml:space="preserve">At the age of twelve, the approximate time when Samuel received a call from God, he began fulfilling age-appropriate priestly duties. </w:t>
      </w:r>
      <w:r w:rsidR="00DF08AB" w:rsidRPr="00E0524C">
        <w:t xml:space="preserve">Samuel attended to the sanctuary and </w:t>
      </w:r>
      <w:r w:rsidR="00A14349" w:rsidRPr="00E0524C">
        <w:t>assist</w:t>
      </w:r>
      <w:r w:rsidR="003C269A" w:rsidRPr="00E0524C">
        <w:t xml:space="preserve">ed the aging priest </w:t>
      </w:r>
      <w:r w:rsidR="00A14349" w:rsidRPr="00E0524C">
        <w:t>with</w:t>
      </w:r>
      <w:r w:rsidR="00DF08AB" w:rsidRPr="00E0524C">
        <w:t xml:space="preserve"> failing sight.</w:t>
      </w:r>
      <w:r w:rsidR="002547D3" w:rsidRPr="00E0524C">
        <w:rPr>
          <w:rStyle w:val="FootnoteReference"/>
        </w:rPr>
        <w:footnoteReference w:id="19"/>
      </w:r>
      <w:r w:rsidR="00757E5F" w:rsidRPr="00E0524C">
        <w:t xml:space="preserve"> </w:t>
      </w:r>
    </w:p>
    <w:p w:rsidR="00D52E85" w:rsidRPr="00E0524C" w:rsidRDefault="007B605D" w:rsidP="00D52E85">
      <w:r w:rsidRPr="00E0524C">
        <w:t>T</w:t>
      </w:r>
      <w:r w:rsidR="00066A20" w:rsidRPr="00E0524C">
        <w:t xml:space="preserve">he narrator uses light as </w:t>
      </w:r>
      <w:r w:rsidR="0048534C" w:rsidRPr="00E0524C">
        <w:t xml:space="preserve">a metaphor of </w:t>
      </w:r>
      <w:r w:rsidR="00D52E85" w:rsidRPr="00E0524C">
        <w:t xml:space="preserve">hope for </w:t>
      </w:r>
      <w:r w:rsidR="0048534C" w:rsidRPr="00E0524C">
        <w:t>God</w:t>
      </w:r>
      <w:r w:rsidR="00780A08" w:rsidRPr="00E0524C">
        <w:t>’</w:t>
      </w:r>
      <w:r w:rsidR="0048534C" w:rsidRPr="00E0524C">
        <w:t>s revelation that would shine bright again in a willing vessel.</w:t>
      </w:r>
      <w:r w:rsidR="00066A20" w:rsidRPr="00E0524C">
        <w:t xml:space="preserve"> </w:t>
      </w:r>
      <w:r w:rsidR="007E0153" w:rsidRPr="00E0524C">
        <w:t>The priests and people disobeyed God</w:t>
      </w:r>
      <w:r w:rsidR="00780A08" w:rsidRPr="00E0524C">
        <w:t>’</w:t>
      </w:r>
      <w:r w:rsidR="007E0153" w:rsidRPr="00E0524C">
        <w:t xml:space="preserve">s revealed </w:t>
      </w:r>
      <w:r w:rsidR="002547D3" w:rsidRPr="00E0524C">
        <w:t>L</w:t>
      </w:r>
      <w:r w:rsidR="007E0153" w:rsidRPr="00E0524C">
        <w:t xml:space="preserve">aw through </w:t>
      </w:r>
      <w:r w:rsidR="00152F36" w:rsidRPr="00E0524C">
        <w:t>Moses;</w:t>
      </w:r>
      <w:r w:rsidR="007E0153" w:rsidRPr="00E0524C">
        <w:t xml:space="preserve"> a</w:t>
      </w:r>
      <w:r w:rsidR="00066A20" w:rsidRPr="00E0524C">
        <w:t xml:space="preserve">s a </w:t>
      </w:r>
      <w:r w:rsidR="00152F36" w:rsidRPr="00E0524C">
        <w:t>result,</w:t>
      </w:r>
      <w:r w:rsidR="00066A20" w:rsidRPr="00E0524C">
        <w:t xml:space="preserve"> revelations </w:t>
      </w:r>
      <w:r w:rsidR="00192E13" w:rsidRPr="00E0524C">
        <w:t>were</w:t>
      </w:r>
      <w:r w:rsidR="00066A20" w:rsidRPr="00E0524C">
        <w:t xml:space="preserve"> </w:t>
      </w:r>
      <w:r w:rsidR="00780A08" w:rsidRPr="00E0524C">
        <w:t>“</w:t>
      </w:r>
      <w:r w:rsidR="00066A20" w:rsidRPr="00E0524C">
        <w:t>universally rare</w:t>
      </w:r>
      <w:r w:rsidR="002547D3" w:rsidRPr="00E0524C">
        <w:t>.</w:t>
      </w:r>
      <w:r w:rsidR="00780A08" w:rsidRPr="00E0524C">
        <w:t>”</w:t>
      </w:r>
      <w:r w:rsidR="002547D3" w:rsidRPr="00E0524C">
        <w:rPr>
          <w:rStyle w:val="FootnoteReference"/>
        </w:rPr>
        <w:footnoteReference w:id="20"/>
      </w:r>
      <w:r w:rsidR="00066A20" w:rsidRPr="00E0524C">
        <w:t xml:space="preserve"> </w:t>
      </w:r>
      <w:r w:rsidRPr="00E0524C">
        <w:t>Eli</w:t>
      </w:r>
      <w:r w:rsidR="00780A08" w:rsidRPr="00E0524C">
        <w:t>’</w:t>
      </w:r>
      <w:r w:rsidRPr="00E0524C">
        <w:t xml:space="preserve">s vision </w:t>
      </w:r>
      <w:r w:rsidR="002547D3" w:rsidRPr="00E0524C">
        <w:t xml:space="preserve">was </w:t>
      </w:r>
      <w:r w:rsidRPr="00E0524C">
        <w:t>dimmed (3:2), both physical</w:t>
      </w:r>
      <w:r w:rsidR="002547D3" w:rsidRPr="00E0524C">
        <w:t>ly</w:t>
      </w:r>
      <w:r w:rsidRPr="00E0524C">
        <w:t xml:space="preserve"> and prophetic</w:t>
      </w:r>
      <w:r w:rsidR="002547D3" w:rsidRPr="00E0524C">
        <w:t>ally</w:t>
      </w:r>
      <w:r w:rsidRPr="00E0524C">
        <w:t>.</w:t>
      </w:r>
      <w:r w:rsidR="00066A20" w:rsidRPr="00E0524C">
        <w:t xml:space="preserve"> </w:t>
      </w:r>
      <w:r w:rsidRPr="00E0524C">
        <w:t xml:space="preserve">The </w:t>
      </w:r>
      <w:r w:rsidR="00780A08" w:rsidRPr="00E0524C">
        <w:t>“</w:t>
      </w:r>
      <w:r w:rsidRPr="00E0524C">
        <w:t>lamp of God</w:t>
      </w:r>
      <w:r w:rsidR="00780A08" w:rsidRPr="00E0524C">
        <w:t>”</w:t>
      </w:r>
      <w:r w:rsidRPr="00E0524C">
        <w:t xml:space="preserve"> (v. 3</w:t>
      </w:r>
      <w:r w:rsidR="004B612D" w:rsidRPr="00E0524C">
        <w:t>,</w:t>
      </w:r>
      <w:r w:rsidRPr="00E0524C">
        <w:t xml:space="preserve"> MKJV) had not yet gone out. </w:t>
      </w:r>
      <w:r w:rsidR="00D52E85" w:rsidRPr="00E0524C">
        <w:t>In the midst of Israel</w:t>
      </w:r>
      <w:r w:rsidR="00780A08" w:rsidRPr="00E0524C">
        <w:t>’</w:t>
      </w:r>
      <w:r w:rsidR="00D52E85" w:rsidRPr="00E0524C">
        <w:t xml:space="preserve">s spiritual night, </w:t>
      </w:r>
      <w:r w:rsidR="00372523" w:rsidRPr="00E0524C">
        <w:t xml:space="preserve">the Spirit of the Lord </w:t>
      </w:r>
      <w:r w:rsidR="00D52E85" w:rsidRPr="00E0524C">
        <w:t xml:space="preserve">chose </w:t>
      </w:r>
      <w:r w:rsidR="00971493" w:rsidRPr="00E0524C">
        <w:t>Israel</w:t>
      </w:r>
      <w:r w:rsidR="00780A08" w:rsidRPr="00E0524C">
        <w:t>’</w:t>
      </w:r>
      <w:r w:rsidR="00971493" w:rsidRPr="00E0524C">
        <w:t>s next prophet leader</w:t>
      </w:r>
      <w:r w:rsidR="009010DB" w:rsidRPr="00E0524C">
        <w:t xml:space="preserve">. Samuel slept in the </w:t>
      </w:r>
      <w:r w:rsidR="00D52E85" w:rsidRPr="00E0524C">
        <w:t>temple near the ark of God, the throne of the divine presence</w:t>
      </w:r>
      <w:r w:rsidR="009010DB" w:rsidRPr="00E0524C">
        <w:t>.</w:t>
      </w:r>
      <w:r w:rsidR="00CB13CD" w:rsidRPr="00E0524C">
        <w:t xml:space="preserve"> </w:t>
      </w:r>
      <w:r w:rsidR="00D52E85" w:rsidRPr="00E0524C">
        <w:t xml:space="preserve">From the holy </w:t>
      </w:r>
      <w:r w:rsidR="00152F36" w:rsidRPr="00E0524C">
        <w:t>place,</w:t>
      </w:r>
      <w:r w:rsidR="00D52E85" w:rsidRPr="00E0524C">
        <w:t xml:space="preserve"> God called the boy</w:t>
      </w:r>
      <w:r w:rsidR="009010DB" w:rsidRPr="00E0524C">
        <w:t xml:space="preserve">. </w:t>
      </w:r>
    </w:p>
    <w:p w:rsidR="00BF7A81" w:rsidRPr="00E0524C" w:rsidRDefault="009010DB" w:rsidP="00B94EB9">
      <w:r w:rsidRPr="00E0524C">
        <w:lastRenderedPageBreak/>
        <w:t xml:space="preserve">From childhood through adulthood, </w:t>
      </w:r>
      <w:r w:rsidR="002E79CC" w:rsidRPr="00E0524C">
        <w:t>God</w:t>
      </w:r>
      <w:r w:rsidR="00780A08" w:rsidRPr="00E0524C">
        <w:t>’</w:t>
      </w:r>
      <w:r w:rsidR="002E79CC" w:rsidRPr="00E0524C">
        <w:t>s presence called and empowered Samuel.</w:t>
      </w:r>
      <w:r w:rsidR="00E54D8A" w:rsidRPr="00E0524C">
        <w:t xml:space="preserve"> After </w:t>
      </w:r>
      <w:r w:rsidR="00355078" w:rsidRPr="00E0524C">
        <w:t xml:space="preserve">Samuel </w:t>
      </w:r>
      <w:r w:rsidR="00E54D8A" w:rsidRPr="00E0524C">
        <w:t>receiv</w:t>
      </w:r>
      <w:r w:rsidR="00355078" w:rsidRPr="00E0524C">
        <w:t>ed</w:t>
      </w:r>
      <w:r w:rsidR="00E54D8A" w:rsidRPr="00E0524C">
        <w:t xml:space="preserve"> Eli</w:t>
      </w:r>
      <w:r w:rsidR="00780A08" w:rsidRPr="00E0524C">
        <w:t>’</w:t>
      </w:r>
      <w:r w:rsidR="00E54D8A" w:rsidRPr="00E0524C">
        <w:t xml:space="preserve">s </w:t>
      </w:r>
      <w:r w:rsidR="00355078" w:rsidRPr="00E0524C">
        <w:t>counsel</w:t>
      </w:r>
      <w:r w:rsidR="00E54D8A" w:rsidRPr="00E0524C">
        <w:t>, t</w:t>
      </w:r>
      <w:r w:rsidR="002E79CC" w:rsidRPr="00E0524C">
        <w:t xml:space="preserve">he Lord came as before and </w:t>
      </w:r>
      <w:r w:rsidR="00780A08" w:rsidRPr="00E0524C">
        <w:t>“</w:t>
      </w:r>
      <w:r w:rsidR="002E79CC" w:rsidRPr="00E0524C">
        <w:t>stood</w:t>
      </w:r>
      <w:r w:rsidR="00780A08" w:rsidRPr="00E0524C">
        <w:t>”</w:t>
      </w:r>
      <w:r w:rsidR="002E79CC" w:rsidRPr="00E0524C">
        <w:t xml:space="preserve"> next to where </w:t>
      </w:r>
      <w:r w:rsidR="00355078" w:rsidRPr="00E0524C">
        <w:t xml:space="preserve">the boy </w:t>
      </w:r>
      <w:r w:rsidR="007B605D" w:rsidRPr="00E0524C">
        <w:t>lay (</w:t>
      </w:r>
      <w:r w:rsidR="003C269A" w:rsidRPr="00E0524C">
        <w:t>1 Sam. 3:</w:t>
      </w:r>
      <w:r w:rsidR="002E79CC" w:rsidRPr="00E0524C">
        <w:t>10)</w:t>
      </w:r>
      <w:r w:rsidR="00355078" w:rsidRPr="00E0524C">
        <w:t>,</w:t>
      </w:r>
      <w:r w:rsidR="00E54D8A" w:rsidRPr="00E0524C">
        <w:t xml:space="preserve"> indicat</w:t>
      </w:r>
      <w:r w:rsidR="002E79CC" w:rsidRPr="00E0524C">
        <w:t xml:space="preserve">ing the </w:t>
      </w:r>
      <w:r w:rsidR="00B53958" w:rsidRPr="00E0524C">
        <w:t>actual appearance</w:t>
      </w:r>
      <w:r w:rsidR="002E79CC" w:rsidRPr="00E0524C">
        <w:t xml:space="preserve"> of God and not merely a dream</w:t>
      </w:r>
      <w:r w:rsidRPr="00E0524C">
        <w:t>.</w:t>
      </w:r>
      <w:r w:rsidRPr="00E0524C">
        <w:rPr>
          <w:rStyle w:val="FootnoteReference"/>
        </w:rPr>
        <w:footnoteReference w:id="21"/>
      </w:r>
      <w:r w:rsidR="002E79CC" w:rsidRPr="00E0524C">
        <w:t xml:space="preserve"> Gill </w:t>
      </w:r>
      <w:r w:rsidR="00E54D8A" w:rsidRPr="00E0524C">
        <w:t>suggests</w:t>
      </w:r>
      <w:r w:rsidR="002E79CC" w:rsidRPr="00E0524C">
        <w:t xml:space="preserve"> </w:t>
      </w:r>
      <w:r w:rsidR="00780A08" w:rsidRPr="00E0524C">
        <w:t>“</w:t>
      </w:r>
      <w:r w:rsidR="00E54D8A" w:rsidRPr="00E0524C">
        <w:t>the essential Word of God, the Messiah</w:t>
      </w:r>
      <w:r w:rsidR="00780A08" w:rsidRPr="00E0524C">
        <w:t>”</w:t>
      </w:r>
      <w:r w:rsidR="00E54D8A" w:rsidRPr="00E0524C">
        <w:t xml:space="preserve"> </w:t>
      </w:r>
      <w:r w:rsidR="002E79CC" w:rsidRPr="00E0524C">
        <w:t xml:space="preserve">took </w:t>
      </w:r>
      <w:r w:rsidR="00E54D8A" w:rsidRPr="00E0524C">
        <w:t xml:space="preserve">on </w:t>
      </w:r>
      <w:r w:rsidR="002E79CC" w:rsidRPr="00E0524C">
        <w:t>human form</w:t>
      </w:r>
      <w:r w:rsidR="00525370" w:rsidRPr="00E0524C">
        <w:t xml:space="preserve"> </w:t>
      </w:r>
      <w:r w:rsidR="00E54D8A" w:rsidRPr="00E0524C">
        <w:t>call</w:t>
      </w:r>
      <w:r w:rsidR="00BF0DFD" w:rsidRPr="00E0524C">
        <w:t>ing</w:t>
      </w:r>
      <w:r w:rsidR="00E54D8A" w:rsidRPr="00E0524C">
        <w:t xml:space="preserve"> </w:t>
      </w:r>
      <w:r w:rsidR="00BF0DFD" w:rsidRPr="00E0524C">
        <w:t>a child into His service</w:t>
      </w:r>
      <w:r w:rsidR="002D352B" w:rsidRPr="00E0524C">
        <w:t>.</w:t>
      </w:r>
      <w:r w:rsidR="00E34BEF" w:rsidRPr="00E0524C">
        <w:rPr>
          <w:rStyle w:val="FootnoteReference"/>
        </w:rPr>
        <w:footnoteReference w:id="22"/>
      </w:r>
      <w:r w:rsidR="002D352B" w:rsidRPr="00E0524C">
        <w:t xml:space="preserve"> Samuel</w:t>
      </w:r>
      <w:r w:rsidR="00780A08" w:rsidRPr="00E0524C">
        <w:t>’</w:t>
      </w:r>
      <w:r w:rsidR="002D352B" w:rsidRPr="00E0524C">
        <w:t xml:space="preserve">s </w:t>
      </w:r>
      <w:r w:rsidR="001C2EB0" w:rsidRPr="00E0524C">
        <w:t xml:space="preserve">later </w:t>
      </w:r>
      <w:r w:rsidR="002D352B" w:rsidRPr="00E0524C">
        <w:t>growth and empowerment as a prophet (</w:t>
      </w:r>
      <w:r w:rsidR="00780A08" w:rsidRPr="00E0524C">
        <w:t>“</w:t>
      </w:r>
      <w:r w:rsidR="002D352B" w:rsidRPr="00E0524C">
        <w:t>let none of his words fall to the ground</w:t>
      </w:r>
      <w:r w:rsidR="00780A08" w:rsidRPr="00E0524C">
        <w:t>”</w:t>
      </w:r>
      <w:r w:rsidR="002D352B" w:rsidRPr="00E0524C">
        <w:t xml:space="preserve"> v. 19</w:t>
      </w:r>
      <w:r w:rsidR="00373331" w:rsidRPr="00E0524C">
        <w:t>,</w:t>
      </w:r>
      <w:r w:rsidR="002D352B" w:rsidRPr="00E0524C">
        <w:t xml:space="preserve"> MKJV) resulted from the fact </w:t>
      </w:r>
      <w:r w:rsidR="003C269A" w:rsidRPr="00E0524C">
        <w:t xml:space="preserve">that </w:t>
      </w:r>
      <w:r w:rsidR="00780A08" w:rsidRPr="00E0524C">
        <w:t>“</w:t>
      </w:r>
      <w:r w:rsidR="002D352B" w:rsidRPr="00E0524C">
        <w:t>the presence of YHWH was with him</w:t>
      </w:r>
      <w:r w:rsidRPr="00E0524C">
        <w:t>.</w:t>
      </w:r>
      <w:r w:rsidR="00780A08" w:rsidRPr="00E0524C">
        <w:t>”</w:t>
      </w:r>
      <w:r w:rsidRPr="00E0524C">
        <w:rPr>
          <w:rStyle w:val="FootnoteReference"/>
        </w:rPr>
        <w:footnoteReference w:id="23"/>
      </w:r>
      <w:r w:rsidR="002D352B" w:rsidRPr="00E0524C">
        <w:t xml:space="preserve"> </w:t>
      </w:r>
      <w:r w:rsidR="00525370" w:rsidRPr="00E0524C">
        <w:t xml:space="preserve">The narrator concludes </w:t>
      </w:r>
      <w:r w:rsidR="001C2EB0" w:rsidRPr="00E0524C">
        <w:t>Samuel</w:t>
      </w:r>
      <w:r w:rsidR="00780A08" w:rsidRPr="00E0524C">
        <w:t>’</w:t>
      </w:r>
      <w:r w:rsidR="001C2EB0" w:rsidRPr="00E0524C">
        <w:t>s call</w:t>
      </w:r>
      <w:r w:rsidR="003C269A" w:rsidRPr="00E0524C">
        <w:t xml:space="preserve"> by</w:t>
      </w:r>
      <w:r w:rsidR="001C2EB0" w:rsidRPr="00E0524C">
        <w:t xml:space="preserve"> </w:t>
      </w:r>
      <w:r w:rsidR="00AD3DDE" w:rsidRPr="00E0524C">
        <w:t>assuring the reader</w:t>
      </w:r>
      <w:r w:rsidR="001C2EB0" w:rsidRPr="00E0524C">
        <w:t xml:space="preserve"> </w:t>
      </w:r>
      <w:r w:rsidR="003C269A" w:rsidRPr="00E0524C">
        <w:t xml:space="preserve">that </w:t>
      </w:r>
      <w:r w:rsidR="001C2EB0" w:rsidRPr="00E0524C">
        <w:t>e</w:t>
      </w:r>
      <w:r w:rsidR="00F922BD" w:rsidRPr="00E0524C">
        <w:t xml:space="preserve">veryone in Israel </w:t>
      </w:r>
      <w:r w:rsidR="001C2EB0" w:rsidRPr="00E0524C">
        <w:t xml:space="preserve">acknowledged </w:t>
      </w:r>
      <w:r w:rsidR="00F922BD" w:rsidRPr="00E0524C">
        <w:t xml:space="preserve">the young man Samuel </w:t>
      </w:r>
      <w:r w:rsidR="00B53958" w:rsidRPr="00E0524C">
        <w:t>as</w:t>
      </w:r>
      <w:r w:rsidR="00AD3DDE" w:rsidRPr="00E0524C">
        <w:t xml:space="preserve"> a </w:t>
      </w:r>
      <w:r w:rsidR="00780A08" w:rsidRPr="00E0524C">
        <w:t>“</w:t>
      </w:r>
      <w:r w:rsidR="00AD3DDE" w:rsidRPr="00E0524C">
        <w:t>true prophet of GOD</w:t>
      </w:r>
      <w:r w:rsidR="00780A08" w:rsidRPr="00E0524C">
        <w:t>”</w:t>
      </w:r>
      <w:r w:rsidR="00AD3DDE" w:rsidRPr="00E0524C">
        <w:t xml:space="preserve"> (v. 20</w:t>
      </w:r>
      <w:r w:rsidR="00F922BD" w:rsidRPr="00E0524C">
        <w:t>)</w:t>
      </w:r>
      <w:r w:rsidRPr="00E0524C">
        <w:t>.</w:t>
      </w:r>
      <w:r w:rsidRPr="00E0524C">
        <w:rPr>
          <w:rStyle w:val="FootnoteReference"/>
        </w:rPr>
        <w:footnoteReference w:id="24"/>
      </w:r>
      <w:r w:rsidR="00CB13CD" w:rsidRPr="00E0524C">
        <w:t xml:space="preserve"> </w:t>
      </w:r>
      <w:r w:rsidR="00F922BD" w:rsidRPr="00E0524C">
        <w:t xml:space="preserve">God confirmed it </w:t>
      </w:r>
      <w:r w:rsidR="00271412" w:rsidRPr="00E0524C">
        <w:t xml:space="preserve">again with </w:t>
      </w:r>
      <w:r w:rsidR="007A737A" w:rsidRPr="00E0524C">
        <w:t>H</w:t>
      </w:r>
      <w:r w:rsidR="00271412" w:rsidRPr="00E0524C">
        <w:t>is pres</w:t>
      </w:r>
      <w:r w:rsidR="00B6754D" w:rsidRPr="00E0524C">
        <w:t>e</w:t>
      </w:r>
      <w:r w:rsidR="00271412" w:rsidRPr="00E0524C">
        <w:t xml:space="preserve">nce when </w:t>
      </w:r>
      <w:r w:rsidR="007A737A" w:rsidRPr="00E0524C">
        <w:t>He</w:t>
      </w:r>
      <w:r w:rsidR="00271412" w:rsidRPr="00E0524C">
        <w:t xml:space="preserve"> </w:t>
      </w:r>
      <w:r w:rsidR="00525370" w:rsidRPr="00E0524C">
        <w:t xml:space="preserve">revealed </w:t>
      </w:r>
      <w:r w:rsidRPr="00E0524C">
        <w:t>h</w:t>
      </w:r>
      <w:r w:rsidR="00F922BD" w:rsidRPr="00E0524C">
        <w:t xml:space="preserve">imself by the </w:t>
      </w:r>
      <w:r w:rsidR="00780A08" w:rsidRPr="00E0524C">
        <w:t>“</w:t>
      </w:r>
      <w:r w:rsidR="00271412" w:rsidRPr="00E0524C">
        <w:t>Word of Jehovah</w:t>
      </w:r>
      <w:r w:rsidR="00780A08" w:rsidRPr="00E0524C">
        <w:t>”</w:t>
      </w:r>
      <w:r w:rsidR="00271412" w:rsidRPr="00E0524C">
        <w:t xml:space="preserve"> </w:t>
      </w:r>
      <w:r w:rsidR="00F922BD" w:rsidRPr="00E0524C">
        <w:t>to Samuel in Shiloh (v. 21</w:t>
      </w:r>
      <w:r w:rsidR="005F2C72" w:rsidRPr="00E0524C">
        <w:t>,</w:t>
      </w:r>
      <w:r w:rsidR="00AD3DDE" w:rsidRPr="00E0524C">
        <w:t xml:space="preserve"> MKJV</w:t>
      </w:r>
      <w:r w:rsidR="00F922BD" w:rsidRPr="00E0524C">
        <w:t>)</w:t>
      </w:r>
      <w:r w:rsidR="00271412" w:rsidRPr="00E0524C">
        <w:t>.</w:t>
      </w:r>
    </w:p>
    <w:p w:rsidR="006817A3" w:rsidRPr="00E0524C" w:rsidRDefault="00985724" w:rsidP="00B94EB9">
      <w:r w:rsidRPr="00E0524C">
        <w:t>Samuel</w:t>
      </w:r>
      <w:r w:rsidR="00780A08" w:rsidRPr="00E0524C">
        <w:t>’</w:t>
      </w:r>
      <w:r w:rsidRPr="00E0524C">
        <w:t xml:space="preserve">s call </w:t>
      </w:r>
      <w:r w:rsidR="006817A3" w:rsidRPr="00E0524C">
        <w:t xml:space="preserve">narrative (1 Sam. 3) </w:t>
      </w:r>
      <w:r w:rsidR="009010DB" w:rsidRPr="00E0524C">
        <w:t>indicates that</w:t>
      </w:r>
      <w:r w:rsidR="00150FEC" w:rsidRPr="00E0524C">
        <w:t xml:space="preserve"> </w:t>
      </w:r>
      <w:r w:rsidR="009010DB" w:rsidRPr="00E0524C">
        <w:t xml:space="preserve">God </w:t>
      </w:r>
      <w:r w:rsidR="005413F6" w:rsidRPr="00E0524C">
        <w:t>calls</w:t>
      </w:r>
      <w:r w:rsidR="009010DB" w:rsidRPr="00E0524C">
        <w:t xml:space="preserve"> a person of any age based on one’s </w:t>
      </w:r>
      <w:r w:rsidR="008830CC" w:rsidRPr="00E0524C">
        <w:t>n</w:t>
      </w:r>
      <w:r w:rsidR="006817A3" w:rsidRPr="00E0524C">
        <w:t>earness to the presence of God</w:t>
      </w:r>
      <w:r w:rsidR="005413F6" w:rsidRPr="00E0524C">
        <w:t>.</w:t>
      </w:r>
      <w:r w:rsidR="006817A3" w:rsidRPr="00E0524C">
        <w:t xml:space="preserve"> </w:t>
      </w:r>
      <w:r w:rsidR="0033149F" w:rsidRPr="00E0524C">
        <w:t>P</w:t>
      </w:r>
      <w:r w:rsidR="006817A3" w:rsidRPr="00E0524C">
        <w:t xml:space="preserve">resence facilitated the calling and validated the </w:t>
      </w:r>
      <w:r w:rsidR="004026A0" w:rsidRPr="00E0524C">
        <w:t xml:space="preserve">well-known </w:t>
      </w:r>
      <w:r w:rsidR="006817A3" w:rsidRPr="00E0524C">
        <w:t>ministry</w:t>
      </w:r>
      <w:r w:rsidR="004026A0" w:rsidRPr="00E0524C">
        <w:t xml:space="preserve"> of the </w:t>
      </w:r>
      <w:r w:rsidRPr="00E0524C">
        <w:t>boy</w:t>
      </w:r>
      <w:r w:rsidR="004026A0" w:rsidRPr="00E0524C">
        <w:t>-turned-prophet</w:t>
      </w:r>
      <w:r w:rsidR="006817A3" w:rsidRPr="00E0524C">
        <w:t>.</w:t>
      </w:r>
      <w:r w:rsidR="004026A0" w:rsidRPr="00E0524C">
        <w:t xml:space="preserve"> </w:t>
      </w:r>
      <w:r w:rsidRPr="00E0524C">
        <w:t>By contrast, a</w:t>
      </w:r>
      <w:r w:rsidR="004026A0" w:rsidRPr="00E0524C">
        <w:t xml:space="preserve">n unnamed little girl exercised great faith </w:t>
      </w:r>
      <w:r w:rsidR="00324BC7" w:rsidRPr="00E0524C">
        <w:t>affecting the course of one man</w:t>
      </w:r>
      <w:r w:rsidR="00780A08" w:rsidRPr="00E0524C">
        <w:t>’</w:t>
      </w:r>
      <w:r w:rsidR="0048476B" w:rsidRPr="00E0524C">
        <w:t>s</w:t>
      </w:r>
      <w:r w:rsidR="00324BC7" w:rsidRPr="00E0524C">
        <w:t xml:space="preserve"> </w:t>
      </w:r>
      <w:r w:rsidR="009010DB" w:rsidRPr="00E0524C">
        <w:t xml:space="preserve">life and the destiny of </w:t>
      </w:r>
      <w:r w:rsidR="00324BC7" w:rsidRPr="00E0524C">
        <w:t>two nations.</w:t>
      </w:r>
    </w:p>
    <w:p w:rsidR="006F1254" w:rsidRPr="00E0524C" w:rsidRDefault="00192E13" w:rsidP="00CB13CD">
      <w:pPr>
        <w:spacing w:before="240"/>
        <w:ind w:firstLine="0"/>
        <w:rPr>
          <w:i/>
        </w:rPr>
      </w:pPr>
      <w:r w:rsidRPr="00E0524C">
        <w:rPr>
          <w:i/>
        </w:rPr>
        <w:t>Naaman’s Wife</w:t>
      </w:r>
      <w:r w:rsidR="0024751F" w:rsidRPr="00E0524C">
        <w:rPr>
          <w:i/>
        </w:rPr>
        <w:t>’</w:t>
      </w:r>
      <w:r w:rsidRPr="00E0524C">
        <w:rPr>
          <w:i/>
        </w:rPr>
        <w:t>s Servant Girl (2 Kings 5:1-19)</w:t>
      </w:r>
    </w:p>
    <w:p w:rsidR="00816627" w:rsidRPr="00E0524C" w:rsidRDefault="008F001B" w:rsidP="00B94EB9">
      <w:r w:rsidRPr="00E0524C">
        <w:t>Menn</w:t>
      </w:r>
      <w:r w:rsidR="00D97EA4" w:rsidRPr="00E0524C">
        <w:t xml:space="preserve"> examines the stories of</w:t>
      </w:r>
      <w:r w:rsidRPr="00E0524C">
        <w:t xml:space="preserve"> young David and the </w:t>
      </w:r>
      <w:r w:rsidR="00AD3171" w:rsidRPr="00E0524C">
        <w:t>l</w:t>
      </w:r>
      <w:r w:rsidRPr="00E0524C">
        <w:t xml:space="preserve">ittle Israelite </w:t>
      </w:r>
      <w:r w:rsidR="00AD3171" w:rsidRPr="00E0524C">
        <w:t>s</w:t>
      </w:r>
      <w:r w:rsidRPr="00E0524C">
        <w:t xml:space="preserve">ervant </w:t>
      </w:r>
      <w:r w:rsidR="00AD3171" w:rsidRPr="00E0524C">
        <w:t>g</w:t>
      </w:r>
      <w:r w:rsidRPr="00E0524C">
        <w:t>irl</w:t>
      </w:r>
      <w:r w:rsidR="003C269A" w:rsidRPr="00E0524C">
        <w:t xml:space="preserve"> </w:t>
      </w:r>
      <w:r w:rsidR="00D97EA4" w:rsidRPr="00E0524C">
        <w:t xml:space="preserve">who find solutions to problems, intervene when adults are threatened </w:t>
      </w:r>
      <w:r w:rsidR="00957D26" w:rsidRPr="00E0524C">
        <w:t>or</w:t>
      </w:r>
      <w:r w:rsidR="00D97EA4" w:rsidRPr="00E0524C">
        <w:t xml:space="preserve"> ineffectual, offer theological insights into God</w:t>
      </w:r>
      <w:r w:rsidR="00780A08" w:rsidRPr="00E0524C">
        <w:t>’</w:t>
      </w:r>
      <w:r w:rsidR="00D97EA4" w:rsidRPr="00E0524C">
        <w:t xml:space="preserve">s ways, and </w:t>
      </w:r>
      <w:r w:rsidR="00957D26" w:rsidRPr="00E0524C">
        <w:t xml:space="preserve">even </w:t>
      </w:r>
      <w:r w:rsidR="00D97EA4" w:rsidRPr="00E0524C">
        <w:t>enter into international conflict</w:t>
      </w:r>
      <w:r w:rsidR="00957D26" w:rsidRPr="00E0524C">
        <w:t>s</w:t>
      </w:r>
      <w:r w:rsidR="00D97EA4" w:rsidRPr="00E0524C">
        <w:t>.</w:t>
      </w:r>
      <w:r w:rsidR="00D70400" w:rsidRPr="00E0524C">
        <w:t xml:space="preserve"> The narrative</w:t>
      </w:r>
      <w:r w:rsidR="00AD3171" w:rsidRPr="00E0524C">
        <w:t xml:space="preserve"> </w:t>
      </w:r>
      <w:r w:rsidR="00205DD7" w:rsidRPr="00E0524C">
        <w:t xml:space="preserve">sustains </w:t>
      </w:r>
      <w:r w:rsidR="00D70400" w:rsidRPr="00E0524C">
        <w:t xml:space="preserve">the </w:t>
      </w:r>
      <w:r w:rsidR="00205DD7" w:rsidRPr="00E0524C">
        <w:lastRenderedPageBreak/>
        <w:t xml:space="preserve">ironic </w:t>
      </w:r>
      <w:r w:rsidR="00D70400" w:rsidRPr="00E0524C">
        <w:t xml:space="preserve">contrast between the </w:t>
      </w:r>
      <w:r w:rsidR="00780A08" w:rsidRPr="00E0524C">
        <w:t>“</w:t>
      </w:r>
      <w:r w:rsidR="00D70400" w:rsidRPr="00E0524C">
        <w:t>great</w:t>
      </w:r>
      <w:r w:rsidR="00780A08" w:rsidRPr="00E0524C">
        <w:t>”</w:t>
      </w:r>
      <w:r w:rsidR="00205DD7" w:rsidRPr="00E0524C">
        <w:t xml:space="preserve"> and important</w:t>
      </w:r>
      <w:r w:rsidR="00D70400" w:rsidRPr="00E0524C">
        <w:t xml:space="preserve">, primarily referring to Naaman, and the </w:t>
      </w:r>
      <w:r w:rsidR="00780A08" w:rsidRPr="00E0524C">
        <w:t>“</w:t>
      </w:r>
      <w:r w:rsidR="00D70400" w:rsidRPr="00E0524C">
        <w:t>small</w:t>
      </w:r>
      <w:r w:rsidR="00780A08" w:rsidRPr="00E0524C">
        <w:t>”</w:t>
      </w:r>
      <w:r w:rsidR="00205DD7" w:rsidRPr="00E0524C">
        <w:t xml:space="preserve"> and insignificant</w:t>
      </w:r>
      <w:r w:rsidR="00D70400" w:rsidRPr="00E0524C">
        <w:t xml:space="preserve">, represented by the Israelite </w:t>
      </w:r>
      <w:r w:rsidR="00447F58" w:rsidRPr="00E0524C">
        <w:t xml:space="preserve">servant </w:t>
      </w:r>
      <w:r w:rsidR="00D70400" w:rsidRPr="00E0524C">
        <w:t>girl</w:t>
      </w:r>
      <w:r w:rsidR="00150FEC" w:rsidRPr="00E0524C">
        <w:t>.</w:t>
      </w:r>
      <w:r w:rsidR="00150FEC" w:rsidRPr="00E0524C">
        <w:rPr>
          <w:rStyle w:val="FootnoteReference"/>
        </w:rPr>
        <w:footnoteReference w:id="25"/>
      </w:r>
      <w:r w:rsidR="00205DD7" w:rsidRPr="00E0524C">
        <w:t xml:space="preserve"> </w:t>
      </w:r>
    </w:p>
    <w:p w:rsidR="0070674B" w:rsidRPr="00E0524C" w:rsidRDefault="00150FEC" w:rsidP="0070674B">
      <w:r w:rsidRPr="00E0524C">
        <w:t xml:space="preserve">According to the record of 2 Kings 5:1, </w:t>
      </w:r>
      <w:r w:rsidR="0070674B" w:rsidRPr="00E0524C">
        <w:t>Naaman</w:t>
      </w:r>
      <w:r w:rsidRPr="00E0524C">
        <w:t xml:space="preserve">, an adult male and exalted military hero, was a </w:t>
      </w:r>
      <w:r w:rsidR="0070674B" w:rsidRPr="00E0524C">
        <w:rPr>
          <w:i/>
        </w:rPr>
        <w:t>great</w:t>
      </w:r>
      <w:r w:rsidR="0070674B" w:rsidRPr="00E0524C">
        <w:t xml:space="preserve"> man. Through him God passed judgment on evil King Ahab (1 Kings 22:34) and delivered Israel into Syria</w:t>
      </w:r>
      <w:r w:rsidR="00780A08" w:rsidRPr="00E0524C">
        <w:t>’</w:t>
      </w:r>
      <w:r w:rsidR="0070674B" w:rsidRPr="00E0524C">
        <w:t>s hand</w:t>
      </w:r>
      <w:r w:rsidRPr="00E0524C">
        <w:t>.</w:t>
      </w:r>
      <w:r w:rsidRPr="00E0524C">
        <w:rPr>
          <w:rStyle w:val="FootnoteReference"/>
        </w:rPr>
        <w:footnoteReference w:id="26"/>
      </w:r>
      <w:r w:rsidRPr="00E0524C">
        <w:t xml:space="preserve"> C</w:t>
      </w:r>
      <w:r w:rsidR="0070674B" w:rsidRPr="00E0524C">
        <w:t>onsequently</w:t>
      </w:r>
      <w:r w:rsidRPr="00E0524C">
        <w:t>,</w:t>
      </w:r>
      <w:r w:rsidR="0070674B" w:rsidRPr="00E0524C">
        <w:t xml:space="preserve"> his master </w:t>
      </w:r>
      <w:r w:rsidR="00780A08" w:rsidRPr="00E0524C">
        <w:t>“</w:t>
      </w:r>
      <w:r w:rsidR="0070674B" w:rsidRPr="00E0524C">
        <w:t>held him in the highest esteem</w:t>
      </w:r>
      <w:r w:rsidR="00780A08" w:rsidRPr="00E0524C">
        <w:t>”</w:t>
      </w:r>
      <w:r w:rsidR="0070674B" w:rsidRPr="00E0524C">
        <w:t xml:space="preserve"> </w:t>
      </w:r>
      <w:r w:rsidR="003C269A" w:rsidRPr="00E0524C">
        <w:br/>
      </w:r>
      <w:r w:rsidR="0070674B" w:rsidRPr="00E0524C">
        <w:t xml:space="preserve">(2 Kings 5:1). </w:t>
      </w:r>
      <w:r w:rsidRPr="00E0524C">
        <w:t xml:space="preserve">The King of Aram </w:t>
      </w:r>
      <w:r w:rsidR="0070674B" w:rsidRPr="00E0524C">
        <w:t xml:space="preserve">offered a very large recompense (v. 5) in exchange for </w:t>
      </w:r>
      <w:r w:rsidRPr="00E0524C">
        <w:t xml:space="preserve">Naaman’s </w:t>
      </w:r>
      <w:r w:rsidR="0070674B" w:rsidRPr="00E0524C">
        <w:t>healing</w:t>
      </w:r>
      <w:r w:rsidRPr="00E0524C">
        <w:t xml:space="preserve"> and t</w:t>
      </w:r>
      <w:r w:rsidR="0070674B" w:rsidRPr="00E0524C">
        <w:t xml:space="preserve">he petition on his behalf provoked an international conflict (v. 7). </w:t>
      </w:r>
      <w:r w:rsidRPr="00E0524C">
        <w:t xml:space="preserve">Naaman </w:t>
      </w:r>
      <w:r w:rsidR="0070674B" w:rsidRPr="00E0524C">
        <w:t xml:space="preserve">expected </w:t>
      </w:r>
      <w:r w:rsidR="003C269A" w:rsidRPr="00E0524C">
        <w:t xml:space="preserve">a grand performance from the </w:t>
      </w:r>
      <w:r w:rsidR="0070674B" w:rsidRPr="00E0524C">
        <w:t xml:space="preserve">prophet </w:t>
      </w:r>
      <w:r w:rsidR="003C269A" w:rsidRPr="00E0524C">
        <w:t>to bring</w:t>
      </w:r>
      <w:r w:rsidR="0070674B" w:rsidRPr="00E0524C">
        <w:t xml:space="preserve"> healing </w:t>
      </w:r>
      <w:r w:rsidR="003C269A" w:rsidRPr="00E0524C">
        <w:t xml:space="preserve">from </w:t>
      </w:r>
      <w:r w:rsidR="0070674B" w:rsidRPr="00E0524C">
        <w:t>the leprosy (v. 11)</w:t>
      </w:r>
      <w:r w:rsidRPr="00E0524C">
        <w:t>, y</w:t>
      </w:r>
      <w:r w:rsidR="0070674B" w:rsidRPr="00E0524C">
        <w:t xml:space="preserve">et all his grandeur and honor could not protect this </w:t>
      </w:r>
      <w:r w:rsidR="00780A08" w:rsidRPr="00E0524C">
        <w:t>“</w:t>
      </w:r>
      <w:r w:rsidR="0070674B" w:rsidRPr="00E0524C">
        <w:t>truly great man</w:t>
      </w:r>
      <w:r w:rsidR="00780A08" w:rsidRPr="00E0524C">
        <w:t>”</w:t>
      </w:r>
      <w:r w:rsidR="0070674B" w:rsidRPr="00E0524C">
        <w:t xml:space="preserve"> (v. 1) from </w:t>
      </w:r>
      <w:r w:rsidR="003C269A" w:rsidRPr="00E0524C">
        <w:t>his</w:t>
      </w:r>
      <w:r w:rsidR="0070674B" w:rsidRPr="00E0524C">
        <w:t xml:space="preserve"> incurable skin disease</w:t>
      </w:r>
      <w:r w:rsidRPr="00E0524C">
        <w:t>.</w:t>
      </w:r>
      <w:r w:rsidR="00CB13CD" w:rsidRPr="00E0524C">
        <w:t xml:space="preserve"> </w:t>
      </w:r>
    </w:p>
    <w:p w:rsidR="00844B9E" w:rsidRPr="00E0524C" w:rsidRDefault="00C96679" w:rsidP="00B94EB9">
      <w:r w:rsidRPr="00E0524C">
        <w:t>In contrast, t</w:t>
      </w:r>
      <w:r w:rsidR="00282472" w:rsidRPr="00E0524C">
        <w:t xml:space="preserve">he </w:t>
      </w:r>
      <w:r w:rsidR="00447F58" w:rsidRPr="00E0524C">
        <w:t xml:space="preserve">Israelite </w:t>
      </w:r>
      <w:r w:rsidR="00282472" w:rsidRPr="00E0524C">
        <w:t xml:space="preserve">servant </w:t>
      </w:r>
      <w:r w:rsidR="00192E13" w:rsidRPr="00E0524C">
        <w:t>was</w:t>
      </w:r>
      <w:r w:rsidR="00282472" w:rsidRPr="00E0524C">
        <w:t xml:space="preserve"> a </w:t>
      </w:r>
      <w:r w:rsidR="00282472" w:rsidRPr="00E0524C">
        <w:rPr>
          <w:i/>
        </w:rPr>
        <w:t>little</w:t>
      </w:r>
      <w:r w:rsidR="00282472" w:rsidRPr="00E0524C">
        <w:t xml:space="preserve"> girl. </w:t>
      </w:r>
      <w:r w:rsidR="00B8728B" w:rsidRPr="00E0524C">
        <w:t xml:space="preserve">Her </w:t>
      </w:r>
      <w:r w:rsidR="00780A08" w:rsidRPr="00E0524C">
        <w:t>“</w:t>
      </w:r>
      <w:r w:rsidR="00B8728B" w:rsidRPr="00E0524C">
        <w:t>wish</w:t>
      </w:r>
      <w:r w:rsidR="00780A08" w:rsidRPr="00E0524C">
        <w:t>”</w:t>
      </w:r>
      <w:r w:rsidR="00B8728B" w:rsidRPr="00E0524C">
        <w:t xml:space="preserve"> (</w:t>
      </w:r>
      <w:r w:rsidR="00C83D8A" w:rsidRPr="00E0524C">
        <w:t>2 Kings 5:</w:t>
      </w:r>
      <w:r w:rsidR="00B8728B" w:rsidRPr="00E0524C">
        <w:t>3</w:t>
      </w:r>
      <w:r w:rsidR="001418C0" w:rsidRPr="00E0524C">
        <w:t>,</w:t>
      </w:r>
      <w:r w:rsidR="00B8728B" w:rsidRPr="00E0524C">
        <w:t xml:space="preserve"> MKJV) for her master</w:t>
      </w:r>
      <w:r w:rsidR="00780A08" w:rsidRPr="00E0524C">
        <w:t>’</w:t>
      </w:r>
      <w:r w:rsidR="00B8728B" w:rsidRPr="00E0524C">
        <w:t xml:space="preserve">s healing leads </w:t>
      </w:r>
      <w:r w:rsidR="00AA1207" w:rsidRPr="00E0524C">
        <w:t xml:space="preserve">to </w:t>
      </w:r>
      <w:r w:rsidR="00B8728B" w:rsidRPr="00E0524C">
        <w:t xml:space="preserve">the command to bathe seven times (v. 10) with the result </w:t>
      </w:r>
      <w:r w:rsidR="00AA1207" w:rsidRPr="00E0524C">
        <w:t xml:space="preserve">of his flesh becoming like </w:t>
      </w:r>
      <w:r w:rsidR="00A81CD8" w:rsidRPr="00E0524C">
        <w:t xml:space="preserve">that of </w:t>
      </w:r>
      <w:r w:rsidR="00AA1207" w:rsidRPr="00E0524C">
        <w:t xml:space="preserve">a </w:t>
      </w:r>
      <w:r w:rsidR="00780A08" w:rsidRPr="00E0524C">
        <w:t>“</w:t>
      </w:r>
      <w:r w:rsidR="00AA1207" w:rsidRPr="00E0524C">
        <w:t>little boy</w:t>
      </w:r>
      <w:r w:rsidR="00780A08" w:rsidRPr="00E0524C">
        <w:t>”</w:t>
      </w:r>
      <w:r w:rsidR="00AA1207" w:rsidRPr="00E0524C">
        <w:t xml:space="preserve"> (v. 14</w:t>
      </w:r>
      <w:r w:rsidR="001418C0" w:rsidRPr="00E0524C">
        <w:t>,</w:t>
      </w:r>
      <w:r w:rsidR="0052617D" w:rsidRPr="00E0524C">
        <w:t xml:space="preserve"> MKJV</w:t>
      </w:r>
      <w:r w:rsidR="00AA1207" w:rsidRPr="00E0524C">
        <w:t>).</w:t>
      </w:r>
      <w:r w:rsidR="00E05ED9" w:rsidRPr="00E0524C">
        <w:t xml:space="preserve"> </w:t>
      </w:r>
      <w:r w:rsidR="003E24F1" w:rsidRPr="00E0524C">
        <w:t xml:space="preserve">Elisha turned down the </w:t>
      </w:r>
      <w:r w:rsidR="0052617D" w:rsidRPr="00E0524C">
        <w:t xml:space="preserve">generous </w:t>
      </w:r>
      <w:r w:rsidR="003E24F1" w:rsidRPr="00E0524C">
        <w:t>gift of gratitude</w:t>
      </w:r>
      <w:r w:rsidR="0052617D" w:rsidRPr="00E0524C">
        <w:t xml:space="preserve">, preferring </w:t>
      </w:r>
      <w:r w:rsidR="00780A08" w:rsidRPr="00E0524C">
        <w:t>“</w:t>
      </w:r>
      <w:r w:rsidR="0052617D" w:rsidRPr="00E0524C">
        <w:t>nothing</w:t>
      </w:r>
      <w:r w:rsidR="00780A08" w:rsidRPr="00E0524C">
        <w:t>”</w:t>
      </w:r>
      <w:r w:rsidR="0052617D" w:rsidRPr="00E0524C">
        <w:t xml:space="preserve"> from Naaman</w:t>
      </w:r>
      <w:r w:rsidR="003E24F1" w:rsidRPr="00E0524C">
        <w:t xml:space="preserve"> (v</w:t>
      </w:r>
      <w:r w:rsidR="00C83D8A" w:rsidRPr="00E0524C">
        <w:t>s</w:t>
      </w:r>
      <w:r w:rsidR="003E24F1" w:rsidRPr="00E0524C">
        <w:t xml:space="preserve">. 15-16). </w:t>
      </w:r>
      <w:r w:rsidR="00337F2F" w:rsidRPr="00E0524C">
        <w:t>The little Israelite servant girl</w:t>
      </w:r>
      <w:r w:rsidR="0048476B" w:rsidRPr="00E0524C">
        <w:t xml:space="preserve"> held the lowly status of a female and a slave</w:t>
      </w:r>
      <w:r w:rsidR="00C83D8A" w:rsidRPr="00E0524C">
        <w:t>, yet</w:t>
      </w:r>
      <w:r w:rsidR="00E05ED9" w:rsidRPr="00E0524C">
        <w:t xml:space="preserve"> </w:t>
      </w:r>
      <w:r w:rsidR="00957D26" w:rsidRPr="00E0524C">
        <w:t xml:space="preserve">despite her diminished status, </w:t>
      </w:r>
      <w:r w:rsidR="00E05ED9" w:rsidRPr="00E0524C">
        <w:t>this pious little maid possessed great faith</w:t>
      </w:r>
      <w:r w:rsidR="0077621E" w:rsidRPr="00E0524C">
        <w:t xml:space="preserve">. </w:t>
      </w:r>
      <w:r w:rsidR="00501627" w:rsidRPr="00E0524C">
        <w:t>She internalized the stories her parents told her of God</w:t>
      </w:r>
      <w:r w:rsidR="00780A08" w:rsidRPr="00E0524C">
        <w:t>’</w:t>
      </w:r>
      <w:r w:rsidR="00501627" w:rsidRPr="00E0524C">
        <w:t xml:space="preserve">s wonders accomplished through the </w:t>
      </w:r>
      <w:r w:rsidR="00C83D8A" w:rsidRPr="00E0524C">
        <w:t>prophet.</w:t>
      </w:r>
      <w:r w:rsidR="00C83D8A" w:rsidRPr="00E0524C">
        <w:rPr>
          <w:rStyle w:val="FootnoteReference"/>
        </w:rPr>
        <w:footnoteReference w:id="27"/>
      </w:r>
      <w:r w:rsidR="00C83D8A" w:rsidRPr="00E0524C">
        <w:t xml:space="preserve"> </w:t>
      </w:r>
      <w:r w:rsidR="00844B9E" w:rsidRPr="00E0524C">
        <w:t>She practiced honesty</w:t>
      </w:r>
      <w:r w:rsidR="00337F2F" w:rsidRPr="00E0524C">
        <w:t>,</w:t>
      </w:r>
      <w:r w:rsidR="00844B9E" w:rsidRPr="00E0524C">
        <w:t xml:space="preserve"> lending credibility to her testimony so</w:t>
      </w:r>
      <w:r w:rsidR="004A0F35" w:rsidRPr="00E0524C">
        <w:t xml:space="preserve"> that Naaman acted upon it immediately (v. 4</w:t>
      </w:r>
      <w:r w:rsidR="00844B9E" w:rsidRPr="00E0524C">
        <w:t xml:space="preserve">) and entered it on record before the kings of two nations </w:t>
      </w:r>
      <w:r w:rsidR="004A0F35" w:rsidRPr="00E0524C">
        <w:t>(v</w:t>
      </w:r>
      <w:r w:rsidR="00C83D8A" w:rsidRPr="00E0524C">
        <w:t>s</w:t>
      </w:r>
      <w:r w:rsidR="004A0F35" w:rsidRPr="00E0524C">
        <w:t>. 4-</w:t>
      </w:r>
      <w:r w:rsidR="00844B9E" w:rsidRPr="00E0524C">
        <w:t>6).</w:t>
      </w:r>
    </w:p>
    <w:p w:rsidR="00C96679" w:rsidRPr="00E0524C" w:rsidRDefault="00E05ED9" w:rsidP="00B94EB9">
      <w:r w:rsidRPr="00E0524C">
        <w:t>The s</w:t>
      </w:r>
      <w:r w:rsidR="00A81CD8" w:rsidRPr="00E0524C">
        <w:t>tory hinges on</w:t>
      </w:r>
      <w:r w:rsidRPr="00E0524C">
        <w:t xml:space="preserve"> </w:t>
      </w:r>
      <w:r w:rsidR="00846B2B" w:rsidRPr="00E0524C">
        <w:t>her</w:t>
      </w:r>
      <w:r w:rsidR="00A81CD8" w:rsidRPr="00E0524C">
        <w:t xml:space="preserve"> </w:t>
      </w:r>
      <w:r w:rsidR="00846B2B" w:rsidRPr="00E0524C">
        <w:t>childlike</w:t>
      </w:r>
      <w:r w:rsidR="00A81CD8" w:rsidRPr="00E0524C">
        <w:t xml:space="preserve"> </w:t>
      </w:r>
      <w:r w:rsidR="00501627" w:rsidRPr="00E0524C">
        <w:t>wish that</w:t>
      </w:r>
      <w:r w:rsidR="00A81CD8" w:rsidRPr="00E0524C">
        <w:t xml:space="preserve"> Naaman could </w:t>
      </w:r>
      <w:r w:rsidR="00192E13" w:rsidRPr="00E0524C">
        <w:t>be</w:t>
      </w:r>
      <w:r w:rsidR="00A81CD8" w:rsidRPr="00E0524C">
        <w:t xml:space="preserve"> </w:t>
      </w:r>
      <w:r w:rsidR="00780A08" w:rsidRPr="00E0524C">
        <w:t>“</w:t>
      </w:r>
      <w:r w:rsidR="00A81CD8" w:rsidRPr="00E0524C">
        <w:t>with</w:t>
      </w:r>
      <w:r w:rsidR="00780A08" w:rsidRPr="00E0524C">
        <w:t>”</w:t>
      </w:r>
      <w:r w:rsidR="00A81CD8" w:rsidRPr="00E0524C">
        <w:t xml:space="preserve"> the prophet in Samaria.</w:t>
      </w:r>
      <w:r w:rsidRPr="00E0524C">
        <w:t xml:space="preserve"> </w:t>
      </w:r>
      <w:r w:rsidR="00780A08" w:rsidRPr="00E0524C">
        <w:t>“</w:t>
      </w:r>
      <w:r w:rsidR="00A81CD8" w:rsidRPr="00E0524C">
        <w:t xml:space="preserve">Simple presence is what she wishes for Naaman, just as proximity and immediacy are </w:t>
      </w:r>
      <w:r w:rsidR="00A81CD8" w:rsidRPr="00E0524C">
        <w:lastRenderedPageBreak/>
        <w:t>what children want most from their parents and others whom they love and trust to make things right</w:t>
      </w:r>
      <w:r w:rsidR="00C83D8A" w:rsidRPr="00E0524C">
        <w:t>.</w:t>
      </w:r>
      <w:r w:rsidR="00780A08" w:rsidRPr="00E0524C">
        <w:t>”</w:t>
      </w:r>
      <w:r w:rsidR="00C83D8A" w:rsidRPr="00E0524C">
        <w:rPr>
          <w:rStyle w:val="FootnoteReference"/>
        </w:rPr>
        <w:footnoteReference w:id="28"/>
      </w:r>
      <w:r w:rsidR="00C83D8A" w:rsidRPr="00E0524C">
        <w:rPr>
          <w:noProof/>
        </w:rPr>
        <w:t xml:space="preserve"> </w:t>
      </w:r>
      <w:r w:rsidR="00A81CD8" w:rsidRPr="00E0524C">
        <w:t xml:space="preserve">Naaman denied </w:t>
      </w:r>
      <w:r w:rsidR="009F07AB" w:rsidRPr="00E0524C">
        <w:t xml:space="preserve">the young slave </w:t>
      </w:r>
      <w:r w:rsidR="00337F2F" w:rsidRPr="00E0524C">
        <w:t xml:space="preserve">girl </w:t>
      </w:r>
      <w:r w:rsidR="009F07AB" w:rsidRPr="00E0524C">
        <w:t>closeness to her loved ones, the very thing she wished for his healing</w:t>
      </w:r>
      <w:r w:rsidR="00A81CD8" w:rsidRPr="00E0524C">
        <w:t xml:space="preserve">. </w:t>
      </w:r>
      <w:r w:rsidRPr="00E0524C">
        <w:t>Raiding part</w:t>
      </w:r>
      <w:r w:rsidR="00426EA5" w:rsidRPr="00E0524C">
        <w:t>i</w:t>
      </w:r>
      <w:r w:rsidRPr="00E0524C">
        <w:t xml:space="preserve">es most likely murdered her parents, or at best killed her father and forced her mother into </w:t>
      </w:r>
      <w:r w:rsidR="00501627" w:rsidRPr="00E0524C">
        <w:t>conjugal</w:t>
      </w:r>
      <w:r w:rsidRPr="00E0524C">
        <w:t xml:space="preserve"> servitude</w:t>
      </w:r>
      <w:r w:rsidR="00C83D8A" w:rsidRPr="00E0524C">
        <w:t>.</w:t>
      </w:r>
      <w:r w:rsidR="00C83D8A" w:rsidRPr="00E0524C">
        <w:rPr>
          <w:rStyle w:val="FootnoteReference"/>
        </w:rPr>
        <w:footnoteReference w:id="29"/>
      </w:r>
      <w:r w:rsidRPr="00E0524C">
        <w:t xml:space="preserve"> </w:t>
      </w:r>
      <w:r w:rsidR="00426EA5" w:rsidRPr="00E0524C">
        <w:t>In that light</w:t>
      </w:r>
      <w:r w:rsidR="0004325B" w:rsidRPr="00E0524C">
        <w:t>,</w:t>
      </w:r>
      <w:r w:rsidR="00426EA5" w:rsidRPr="00E0524C">
        <w:t xml:space="preserve"> the magnitude of </w:t>
      </w:r>
      <w:r w:rsidR="001C622E" w:rsidRPr="00E0524C">
        <w:t xml:space="preserve">the </w:t>
      </w:r>
      <w:r w:rsidR="00426EA5" w:rsidRPr="00E0524C">
        <w:t>little slave girl</w:t>
      </w:r>
      <w:r w:rsidR="00780A08" w:rsidRPr="00E0524C">
        <w:t>’</w:t>
      </w:r>
      <w:r w:rsidR="00426EA5" w:rsidRPr="00E0524C">
        <w:t>s great faith in God and</w:t>
      </w:r>
      <w:r w:rsidR="003007F7" w:rsidRPr="00E0524C">
        <w:t xml:space="preserve"> unselfish</w:t>
      </w:r>
      <w:r w:rsidR="00C96679" w:rsidRPr="00E0524C">
        <w:t xml:space="preserve"> </w:t>
      </w:r>
      <w:r w:rsidR="00426EA5" w:rsidRPr="00E0524C">
        <w:t>empathy</w:t>
      </w:r>
      <w:r w:rsidR="001C622E" w:rsidRPr="00E0524C">
        <w:t xml:space="preserve"> for Naaman</w:t>
      </w:r>
      <w:r w:rsidR="00426EA5" w:rsidRPr="00E0524C">
        <w:t xml:space="preserve"> outshine </w:t>
      </w:r>
      <w:r w:rsidR="001C622E" w:rsidRPr="00E0524C">
        <w:t>any supposed</w:t>
      </w:r>
      <w:r w:rsidR="00426EA5" w:rsidRPr="00E0524C">
        <w:t xml:space="preserve"> greatness of the leprous hero.</w:t>
      </w:r>
      <w:r w:rsidR="00C96679" w:rsidRPr="00E0524C">
        <w:t xml:space="preserve"> Menn </w:t>
      </w:r>
      <w:r w:rsidR="00E4428C" w:rsidRPr="00E0524C">
        <w:t>alludes to</w:t>
      </w:r>
      <w:r w:rsidR="00C96679" w:rsidRPr="00E0524C">
        <w:t xml:space="preserve"> that</w:t>
      </w:r>
      <w:r w:rsidR="00E4428C" w:rsidRPr="00E0524C">
        <w:t xml:space="preserve"> contrast</w:t>
      </w:r>
      <w:r w:rsidR="00337F2F" w:rsidRPr="00E0524C">
        <w:t>:</w:t>
      </w:r>
      <w:r w:rsidR="00C96679" w:rsidRPr="00E0524C">
        <w:t xml:space="preserve"> </w:t>
      </w:r>
      <w:r w:rsidR="00780A08" w:rsidRPr="00E0524C">
        <w:t>“</w:t>
      </w:r>
      <w:r w:rsidR="00C96679" w:rsidRPr="00E0524C">
        <w:t>Children emerge as leaders, protagonists, and witnesses in the Bible perhaps not in spite of their youth but because of it</w:t>
      </w:r>
      <w:r w:rsidR="00C83D8A" w:rsidRPr="00E0524C">
        <w:t>.</w:t>
      </w:r>
      <w:r w:rsidR="00780A08" w:rsidRPr="00E0524C">
        <w:t>”</w:t>
      </w:r>
      <w:r w:rsidR="00C83D8A" w:rsidRPr="00E0524C">
        <w:rPr>
          <w:rStyle w:val="FootnoteReference"/>
        </w:rPr>
        <w:footnoteReference w:id="30"/>
      </w:r>
      <w:r w:rsidR="00C96679" w:rsidRPr="00E0524C">
        <w:t xml:space="preserve"> </w:t>
      </w:r>
    </w:p>
    <w:p w:rsidR="008D1B4E" w:rsidRPr="00E0524C" w:rsidRDefault="00CB1B6F" w:rsidP="008D1B4E">
      <w:r w:rsidRPr="00E0524C">
        <w:t>Naaman took back dirt from the land of the true God (</w:t>
      </w:r>
      <w:r w:rsidR="00337F2F" w:rsidRPr="00E0524C">
        <w:t>2 Kings 5:17</w:t>
      </w:r>
      <w:r w:rsidRPr="00E0524C">
        <w:t>) after calling himself Elisha</w:t>
      </w:r>
      <w:r w:rsidR="00780A08" w:rsidRPr="00E0524C">
        <w:t>’</w:t>
      </w:r>
      <w:r w:rsidRPr="00E0524C">
        <w:t xml:space="preserve">s </w:t>
      </w:r>
      <w:r w:rsidR="00780A08" w:rsidRPr="00E0524C">
        <w:t>“</w:t>
      </w:r>
      <w:r w:rsidRPr="00E0524C">
        <w:t>servant</w:t>
      </w:r>
      <w:r w:rsidR="00780A08" w:rsidRPr="00E0524C">
        <w:t>”</w:t>
      </w:r>
      <w:r w:rsidRPr="00E0524C">
        <w:t xml:space="preserve"> several times (</w:t>
      </w:r>
      <w:r w:rsidR="004A0F35" w:rsidRPr="00E0524C">
        <w:t>v</w:t>
      </w:r>
      <w:r w:rsidR="00C83D8A" w:rsidRPr="00E0524C">
        <w:t>s</w:t>
      </w:r>
      <w:r w:rsidRPr="00E0524C">
        <w:t>. 15, 17, 18</w:t>
      </w:r>
      <w:r w:rsidR="00617973" w:rsidRPr="00E0524C">
        <w:t xml:space="preserve">). </w:t>
      </w:r>
      <w:r w:rsidR="00F06BC1" w:rsidRPr="00E0524C">
        <w:t xml:space="preserve">In the </w:t>
      </w:r>
      <w:r w:rsidR="00501627" w:rsidRPr="00E0524C">
        <w:t>end,</w:t>
      </w:r>
      <w:r w:rsidR="00F06BC1" w:rsidRPr="00E0524C">
        <w:t xml:space="preserve"> </w:t>
      </w:r>
      <w:r w:rsidR="00617973" w:rsidRPr="00E0524C">
        <w:t xml:space="preserve">God receives worship from </w:t>
      </w:r>
      <w:r w:rsidR="00F06BC1" w:rsidRPr="00E0524C">
        <w:t xml:space="preserve">the big commander and </w:t>
      </w:r>
      <w:r w:rsidR="00984F75" w:rsidRPr="00E0524C">
        <w:t xml:space="preserve">from </w:t>
      </w:r>
      <w:r w:rsidR="00F06BC1" w:rsidRPr="00E0524C">
        <w:t>the little girl</w:t>
      </w:r>
      <w:r w:rsidR="003007F7" w:rsidRPr="00E0524C">
        <w:t>, both serving</w:t>
      </w:r>
      <w:r w:rsidR="00F06BC1" w:rsidRPr="00E0524C">
        <w:t xml:space="preserve"> as</w:t>
      </w:r>
      <w:r w:rsidR="00617973" w:rsidRPr="00E0524C">
        <w:t xml:space="preserve"> </w:t>
      </w:r>
      <w:r w:rsidR="00811108" w:rsidRPr="00E0524C">
        <w:t>His</w:t>
      </w:r>
      <w:r w:rsidR="00F06BC1" w:rsidRPr="00E0524C">
        <w:t xml:space="preserve"> servants on foreign soil</w:t>
      </w:r>
      <w:r w:rsidR="00C83D8A" w:rsidRPr="00E0524C">
        <w:t>.</w:t>
      </w:r>
      <w:r w:rsidR="00C83D8A" w:rsidRPr="00E0524C">
        <w:rPr>
          <w:rStyle w:val="FootnoteReference"/>
        </w:rPr>
        <w:footnoteReference w:id="31"/>
      </w:r>
      <w:r w:rsidRPr="00E0524C">
        <w:t xml:space="preserve"> </w:t>
      </w:r>
      <w:r w:rsidR="008A00D9" w:rsidRPr="00E0524C">
        <w:t xml:space="preserve">The heart of a child longs </w:t>
      </w:r>
      <w:r w:rsidR="009F07AB" w:rsidRPr="00E0524C">
        <w:t>for proximity to</w:t>
      </w:r>
      <w:r w:rsidR="008A00D9" w:rsidRPr="00E0524C">
        <w:t xml:space="preserve"> the source of love, </w:t>
      </w:r>
      <w:r w:rsidR="00501627" w:rsidRPr="00E0524C">
        <w:t>protection,</w:t>
      </w:r>
      <w:r w:rsidR="008A00D9" w:rsidRPr="00E0524C">
        <w:t xml:space="preserve"> and provision.</w:t>
      </w:r>
      <w:r w:rsidR="00984F75" w:rsidRPr="00E0524C">
        <w:t xml:space="preserve"> The</w:t>
      </w:r>
      <w:r w:rsidR="00337F2F" w:rsidRPr="00E0524C">
        <w:t xml:space="preserve"> little</w:t>
      </w:r>
      <w:r w:rsidR="00984F75" w:rsidRPr="00E0524C">
        <w:t xml:space="preserve"> servant girl </w:t>
      </w:r>
      <w:r w:rsidR="009F07AB" w:rsidRPr="00E0524C">
        <w:t xml:space="preserve">demonstrates </w:t>
      </w:r>
      <w:r w:rsidR="00984F75" w:rsidRPr="00E0524C">
        <w:t>a child</w:t>
      </w:r>
      <w:r w:rsidR="00780A08" w:rsidRPr="00E0524C">
        <w:t>’</w:t>
      </w:r>
      <w:r w:rsidR="00984F75" w:rsidRPr="00E0524C">
        <w:t>s simple faith in nearness to God</w:t>
      </w:r>
      <w:r w:rsidR="00780A08" w:rsidRPr="00E0524C">
        <w:t>’</w:t>
      </w:r>
      <w:r w:rsidR="00984F75" w:rsidRPr="00E0524C">
        <w:t>s representative</w:t>
      </w:r>
      <w:r w:rsidR="00C83D8A" w:rsidRPr="00E0524C">
        <w:t>, which</w:t>
      </w:r>
      <w:r w:rsidR="00984F75" w:rsidRPr="00E0524C">
        <w:t xml:space="preserve"> </w:t>
      </w:r>
      <w:r w:rsidR="004A0F35" w:rsidRPr="00E0524C">
        <w:t>contribute</w:t>
      </w:r>
      <w:r w:rsidR="009F07AB" w:rsidRPr="00E0524C">
        <w:t>d</w:t>
      </w:r>
      <w:r w:rsidR="004A0F35" w:rsidRPr="00E0524C">
        <w:t xml:space="preserve"> to a</w:t>
      </w:r>
      <w:r w:rsidR="00984F75" w:rsidRPr="00E0524C">
        <w:t xml:space="preserve"> </w:t>
      </w:r>
      <w:r w:rsidR="004D3C07" w:rsidRPr="00E0524C">
        <w:t xml:space="preserve">miraculous </w:t>
      </w:r>
      <w:r w:rsidR="00984F75" w:rsidRPr="00E0524C">
        <w:t>healing.</w:t>
      </w:r>
    </w:p>
    <w:p w:rsidR="00984F75" w:rsidRPr="00E0524C" w:rsidRDefault="00984F75" w:rsidP="008D1B4E">
      <w:pPr>
        <w:keepNext/>
        <w:spacing w:before="240"/>
        <w:ind w:firstLine="0"/>
        <w:jc w:val="center"/>
      </w:pPr>
      <w:r w:rsidRPr="00E0524C">
        <w:t xml:space="preserve"> New Testament</w:t>
      </w:r>
      <w:r w:rsidR="00C83D8A" w:rsidRPr="00E0524C">
        <w:t xml:space="preserve"> Examples of Children God Used</w:t>
      </w:r>
    </w:p>
    <w:p w:rsidR="00984F75" w:rsidRPr="00E0524C" w:rsidRDefault="00984F75" w:rsidP="00692A70">
      <w:pPr>
        <w:ind w:firstLine="0"/>
        <w:rPr>
          <w:i/>
        </w:rPr>
      </w:pPr>
      <w:r w:rsidRPr="00E0524C">
        <w:rPr>
          <w:i/>
        </w:rPr>
        <w:t>John the Baptist Filled With the Holy Spirit (Luke 1:15-17)</w:t>
      </w:r>
    </w:p>
    <w:p w:rsidR="00E65F22" w:rsidRPr="00E0524C" w:rsidRDefault="00EC774C" w:rsidP="00B94EB9">
      <w:r w:rsidRPr="00E0524C">
        <w:t xml:space="preserve">Similar to Samuel, </w:t>
      </w:r>
      <w:r w:rsidR="0040114E" w:rsidRPr="00E0524C">
        <w:t xml:space="preserve">John </w:t>
      </w:r>
      <w:r w:rsidR="00E65F22" w:rsidRPr="00E0524C">
        <w:t xml:space="preserve">the </w:t>
      </w:r>
      <w:r w:rsidR="0040114E" w:rsidRPr="00E0524C">
        <w:t>B</w:t>
      </w:r>
      <w:r w:rsidR="00E65F22" w:rsidRPr="00E0524C">
        <w:t>aptist</w:t>
      </w:r>
      <w:r w:rsidR="00780A08" w:rsidRPr="00E0524C">
        <w:t>’</w:t>
      </w:r>
      <w:r w:rsidRPr="00E0524C">
        <w:t>s infancy narrative bega</w:t>
      </w:r>
      <w:r w:rsidR="0040114E" w:rsidRPr="00E0524C">
        <w:t>n in the temple</w:t>
      </w:r>
      <w:r w:rsidRPr="00E0524C">
        <w:t>.</w:t>
      </w:r>
      <w:r w:rsidR="0040114E" w:rsidRPr="00E0524C">
        <w:t xml:space="preserve"> </w:t>
      </w:r>
      <w:r w:rsidRPr="00E0524C">
        <w:t xml:space="preserve">Standing before the </w:t>
      </w:r>
      <w:r w:rsidR="00C83D8A" w:rsidRPr="00E0524C">
        <w:t>H</w:t>
      </w:r>
      <w:r w:rsidRPr="00E0524C">
        <w:t xml:space="preserve">oly of </w:t>
      </w:r>
      <w:r w:rsidR="00C83D8A" w:rsidRPr="00E0524C">
        <w:t>H</w:t>
      </w:r>
      <w:r w:rsidRPr="00E0524C">
        <w:t>olies</w:t>
      </w:r>
      <w:r w:rsidR="00C83D8A" w:rsidRPr="00E0524C">
        <w:t>,</w:t>
      </w:r>
      <w:r w:rsidRPr="00E0524C">
        <w:t xml:space="preserve"> Zechariah heard t</w:t>
      </w:r>
      <w:r w:rsidR="0040114E" w:rsidRPr="00E0524C">
        <w:t xml:space="preserve">he </w:t>
      </w:r>
      <w:r w:rsidR="00E65F22" w:rsidRPr="00E0524C">
        <w:t xml:space="preserve">angelic </w:t>
      </w:r>
      <w:r w:rsidR="0040114E" w:rsidRPr="00E0524C">
        <w:t>promise of the miraculous birth of</w:t>
      </w:r>
      <w:r w:rsidR="00BC3E98" w:rsidRPr="00E0524C">
        <w:t xml:space="preserve"> </w:t>
      </w:r>
      <w:r w:rsidR="00456375" w:rsidRPr="00E0524C">
        <w:t>his son</w:t>
      </w:r>
      <w:r w:rsidR="00337F2F" w:rsidRPr="00E0524C">
        <w:t>. I</w:t>
      </w:r>
      <w:r w:rsidR="00BC3E98" w:rsidRPr="00E0524C">
        <w:t>n Luke</w:t>
      </w:r>
      <w:r w:rsidR="00780A08" w:rsidRPr="00E0524C">
        <w:t>’</w:t>
      </w:r>
      <w:r w:rsidR="00BC3E98" w:rsidRPr="00E0524C">
        <w:t>s eyes</w:t>
      </w:r>
      <w:r w:rsidR="00C83D8A" w:rsidRPr="00E0524C">
        <w:t>,</w:t>
      </w:r>
      <w:r w:rsidR="009F07AB" w:rsidRPr="00E0524C">
        <w:t xml:space="preserve"> </w:t>
      </w:r>
      <w:r w:rsidR="00337F2F" w:rsidRPr="00E0524C">
        <w:t xml:space="preserve">John the Baptist </w:t>
      </w:r>
      <w:r w:rsidR="00C83D8A" w:rsidRPr="00E0524C">
        <w:t xml:space="preserve">served </w:t>
      </w:r>
      <w:r w:rsidR="009F07AB" w:rsidRPr="00E0524C">
        <w:t>as</w:t>
      </w:r>
      <w:r w:rsidR="00BC3E98" w:rsidRPr="00E0524C">
        <w:t xml:space="preserve"> </w:t>
      </w:r>
      <w:r w:rsidR="00780A08" w:rsidRPr="00E0524C">
        <w:t>“</w:t>
      </w:r>
      <w:r w:rsidR="0040114E" w:rsidRPr="00E0524C">
        <w:t>the last and greatest of the Hebrew prophets</w:t>
      </w:r>
      <w:r w:rsidR="00C83D8A" w:rsidRPr="00E0524C">
        <w:t>.</w:t>
      </w:r>
      <w:r w:rsidR="00780A08" w:rsidRPr="00E0524C">
        <w:t>”</w:t>
      </w:r>
      <w:r w:rsidR="00C83D8A" w:rsidRPr="00E0524C">
        <w:rPr>
          <w:rStyle w:val="FootnoteReference"/>
        </w:rPr>
        <w:footnoteReference w:id="32"/>
      </w:r>
      <w:r w:rsidR="00C83D8A" w:rsidRPr="00E0524C">
        <w:t xml:space="preserve"> </w:t>
      </w:r>
      <w:r w:rsidR="0004325B" w:rsidRPr="00E0524C">
        <w:t xml:space="preserve">Lou H. </w:t>
      </w:r>
      <w:r w:rsidR="00E65F22" w:rsidRPr="00E0524C">
        <w:t xml:space="preserve">Silberman suggests </w:t>
      </w:r>
      <w:r w:rsidR="0004325B" w:rsidRPr="00E0524C">
        <w:t xml:space="preserve">that </w:t>
      </w:r>
      <w:r w:rsidR="00E65F22" w:rsidRPr="00E0524C">
        <w:t xml:space="preserve">the Lukan infancy narratives of John and Jesus conjoin the </w:t>
      </w:r>
      <w:r w:rsidR="00E65F22" w:rsidRPr="00E0524C">
        <w:lastRenderedPageBreak/>
        <w:t>miraculous bi</w:t>
      </w:r>
      <w:r w:rsidR="00456375" w:rsidRPr="00E0524C">
        <w:t>rth stories of Samuel and Isaac</w:t>
      </w:r>
      <w:r w:rsidR="00C83D8A" w:rsidRPr="00E0524C">
        <w:t>:</w:t>
      </w:r>
      <w:r w:rsidR="00E65F22" w:rsidRPr="00E0524C">
        <w:t xml:space="preserve"> </w:t>
      </w:r>
      <w:r w:rsidR="00780A08" w:rsidRPr="00E0524C">
        <w:t>“</w:t>
      </w:r>
      <w:r w:rsidR="00E65F22" w:rsidRPr="00E0524C">
        <w:t>Samuel anticipates John; Isaac, Jesus</w:t>
      </w:r>
      <w:r w:rsidR="00C83D8A" w:rsidRPr="00E0524C">
        <w:t>.</w:t>
      </w:r>
      <w:r w:rsidR="00780A08" w:rsidRPr="00E0524C">
        <w:t>”</w:t>
      </w:r>
      <w:r w:rsidR="00C83D8A" w:rsidRPr="00E0524C">
        <w:rPr>
          <w:rStyle w:val="FootnoteReference"/>
        </w:rPr>
        <w:footnoteReference w:id="33"/>
      </w:r>
      <w:r w:rsidR="00E65F22" w:rsidRPr="00E0524C">
        <w:t xml:space="preserve"> </w:t>
      </w:r>
      <w:r w:rsidR="00456375" w:rsidRPr="00E0524C">
        <w:t xml:space="preserve">God intervened very early in assigning the pivotal roles Samuel </w:t>
      </w:r>
      <w:r w:rsidR="00337F2F" w:rsidRPr="00E0524C">
        <w:t>a</w:t>
      </w:r>
      <w:r w:rsidR="00456375" w:rsidRPr="00E0524C">
        <w:t>nd John</w:t>
      </w:r>
      <w:r w:rsidR="00BE2E8A" w:rsidRPr="00E0524C">
        <w:t xml:space="preserve"> the Baptist</w:t>
      </w:r>
      <w:r w:rsidR="00456375" w:rsidRPr="00E0524C">
        <w:t xml:space="preserve"> played in redemptive history.</w:t>
      </w:r>
    </w:p>
    <w:p w:rsidR="00203C37" w:rsidRPr="00E0524C" w:rsidRDefault="00082E0E" w:rsidP="0004325B">
      <w:r w:rsidRPr="00E0524C">
        <w:t xml:space="preserve">The Spirit </w:t>
      </w:r>
      <w:r w:rsidR="00723054" w:rsidRPr="00E0524C">
        <w:t>filled</w:t>
      </w:r>
      <w:r w:rsidRPr="00E0524C">
        <w:t xml:space="preserve"> </w:t>
      </w:r>
      <w:r w:rsidR="0040114E" w:rsidRPr="00E0524C">
        <w:t xml:space="preserve">John the Baptist </w:t>
      </w:r>
      <w:r w:rsidRPr="00E0524C">
        <w:t>before birth</w:t>
      </w:r>
      <w:r w:rsidR="00013145" w:rsidRPr="00E0524C">
        <w:t xml:space="preserve"> and </w:t>
      </w:r>
      <w:r w:rsidR="00456375" w:rsidRPr="00E0524C">
        <w:t xml:space="preserve">continued </w:t>
      </w:r>
      <w:r w:rsidR="00013145" w:rsidRPr="00E0524C">
        <w:t>us</w:t>
      </w:r>
      <w:r w:rsidR="00456375" w:rsidRPr="00E0524C">
        <w:t>ing</w:t>
      </w:r>
      <w:r w:rsidR="00013145" w:rsidRPr="00E0524C">
        <w:t xml:space="preserve"> </w:t>
      </w:r>
      <w:r w:rsidRPr="00E0524C">
        <w:t xml:space="preserve">him </w:t>
      </w:r>
      <w:r w:rsidR="00013145" w:rsidRPr="00E0524C">
        <w:t>mightily</w:t>
      </w:r>
      <w:r w:rsidR="00723054" w:rsidRPr="00E0524C">
        <w:t xml:space="preserve"> </w:t>
      </w:r>
      <w:r w:rsidR="00EC774C" w:rsidRPr="00E0524C">
        <w:t>through</w:t>
      </w:r>
      <w:r w:rsidR="00337F2F" w:rsidRPr="00E0524C">
        <w:t>out</w:t>
      </w:r>
      <w:r w:rsidR="00EC774C" w:rsidRPr="00E0524C">
        <w:t xml:space="preserve"> his</w:t>
      </w:r>
      <w:r w:rsidR="00723054" w:rsidRPr="00E0524C">
        <w:t xml:space="preserve"> life</w:t>
      </w:r>
      <w:r w:rsidR="00203C37" w:rsidRPr="00E0524C">
        <w:t xml:space="preserve">. </w:t>
      </w:r>
      <w:r w:rsidR="0004325B" w:rsidRPr="00E0524C">
        <w:t>Several c</w:t>
      </w:r>
      <w:r w:rsidR="00203C37" w:rsidRPr="00E0524C">
        <w:t xml:space="preserve">ommentators emphasize </w:t>
      </w:r>
      <w:r w:rsidR="0004325B" w:rsidRPr="00E0524C">
        <w:t xml:space="preserve">that </w:t>
      </w:r>
      <w:r w:rsidR="00203C37" w:rsidRPr="00E0524C">
        <w:t xml:space="preserve">John </w:t>
      </w:r>
      <w:r w:rsidR="00ED1E16" w:rsidRPr="00E0524C">
        <w:t>received the fullness of</w:t>
      </w:r>
      <w:r w:rsidR="00203C37" w:rsidRPr="00E0524C">
        <w:t xml:space="preserve"> the Holy Spirit</w:t>
      </w:r>
      <w:r w:rsidR="00371655" w:rsidRPr="00E0524C">
        <w:t xml:space="preserve"> before birth</w:t>
      </w:r>
      <w:r w:rsidR="00203C37" w:rsidRPr="00E0524C">
        <w:t>.</w:t>
      </w:r>
      <w:r w:rsidR="0004325B" w:rsidRPr="00E0524C">
        <w:rPr>
          <w:rStyle w:val="FootnoteReference"/>
        </w:rPr>
        <w:footnoteReference w:id="34"/>
      </w:r>
      <w:r w:rsidR="00203C37" w:rsidRPr="00E0524C">
        <w:t xml:space="preserve"> </w:t>
      </w:r>
      <w:r w:rsidR="0004325B" w:rsidRPr="00E0524C">
        <w:t>This r</w:t>
      </w:r>
      <w:r w:rsidR="00632E84" w:rsidRPr="00E0524C">
        <w:t>einforc</w:t>
      </w:r>
      <w:r w:rsidR="0004325B" w:rsidRPr="00E0524C">
        <w:t>es</w:t>
      </w:r>
      <w:r w:rsidR="00632E84" w:rsidRPr="00E0524C">
        <w:t xml:space="preserve"> </w:t>
      </w:r>
      <w:r w:rsidR="00B343E4" w:rsidRPr="00E0524C">
        <w:t xml:space="preserve">the </w:t>
      </w:r>
      <w:r w:rsidR="00632E84" w:rsidRPr="00E0524C">
        <w:t>fact</w:t>
      </w:r>
      <w:r w:rsidR="00487A22" w:rsidRPr="00E0524C">
        <w:t xml:space="preserve"> </w:t>
      </w:r>
      <w:r w:rsidR="0004325B" w:rsidRPr="00E0524C">
        <w:t xml:space="preserve">that </w:t>
      </w:r>
      <w:r w:rsidR="00487A22" w:rsidRPr="00E0524C">
        <w:t>the Spirit</w:t>
      </w:r>
      <w:r w:rsidR="00632E84" w:rsidRPr="00E0524C">
        <w:t xml:space="preserve"> </w:t>
      </w:r>
      <w:r w:rsidR="00487A22" w:rsidRPr="00E0524C">
        <w:t xml:space="preserve">filled </w:t>
      </w:r>
      <w:r w:rsidR="00632E84" w:rsidRPr="00E0524C">
        <w:t>his mother</w:t>
      </w:r>
      <w:r w:rsidR="0004325B" w:rsidRPr="00E0524C">
        <w:t>,</w:t>
      </w:r>
      <w:r w:rsidR="00632E84" w:rsidRPr="00E0524C">
        <w:t xml:space="preserve"> Elizabeth</w:t>
      </w:r>
      <w:r w:rsidR="0004325B" w:rsidRPr="00E0524C">
        <w:t>,</w:t>
      </w:r>
      <w:r w:rsidR="00632E84" w:rsidRPr="00E0524C">
        <w:t xml:space="preserve"> after the babe leaped in her womb upon hearing Mary</w:t>
      </w:r>
      <w:r w:rsidR="00780A08" w:rsidRPr="00E0524C">
        <w:t>’</w:t>
      </w:r>
      <w:r w:rsidR="00632E84" w:rsidRPr="00E0524C">
        <w:t xml:space="preserve">s greeting </w:t>
      </w:r>
      <w:r w:rsidR="00371655" w:rsidRPr="00E0524C">
        <w:t>(</w:t>
      </w:r>
      <w:r w:rsidR="0004325B" w:rsidRPr="00E0524C">
        <w:t>Luke 1:</w:t>
      </w:r>
      <w:r w:rsidR="004131BB" w:rsidRPr="00E0524C">
        <w:t>41).</w:t>
      </w:r>
      <w:r w:rsidR="00632E84" w:rsidRPr="00E0524C">
        <w:t xml:space="preserve"> </w:t>
      </w:r>
      <w:r w:rsidR="00503EAE" w:rsidRPr="00E0524C">
        <w:t xml:space="preserve">“As the climax of God’s agents in Israel,” only Jesus </w:t>
      </w:r>
      <w:r w:rsidR="00503EAE">
        <w:t>H</w:t>
      </w:r>
      <w:r w:rsidR="00503EAE" w:rsidRPr="00E0524C">
        <w:t>imself, conceived by the Spirit, exceeded John’s empowerment for the service to which God called him.</w:t>
      </w:r>
      <w:r w:rsidR="00503EAE" w:rsidRPr="00E0524C">
        <w:rPr>
          <w:rStyle w:val="FootnoteReference"/>
        </w:rPr>
        <w:footnoteReference w:id="35"/>
      </w:r>
      <w:r w:rsidR="00503EAE" w:rsidRPr="00E0524C">
        <w:t xml:space="preserve"> </w:t>
      </w:r>
      <w:r w:rsidR="00203C37" w:rsidRPr="00E0524C">
        <w:t xml:space="preserve">The </w:t>
      </w:r>
      <w:r w:rsidR="00B067E8" w:rsidRPr="00E0524C">
        <w:t>example of John the Baptist informs</w:t>
      </w:r>
      <w:r w:rsidR="00203C37" w:rsidRPr="00E0524C">
        <w:t xml:space="preserve"> </w:t>
      </w:r>
      <w:r w:rsidR="00723054" w:rsidRPr="00E0524C">
        <w:t>the Church</w:t>
      </w:r>
      <w:r w:rsidR="00203C37" w:rsidRPr="00E0524C">
        <w:t xml:space="preserve"> </w:t>
      </w:r>
      <w:r w:rsidR="0004325B" w:rsidRPr="00E0524C">
        <w:t xml:space="preserve">that </w:t>
      </w:r>
      <w:r w:rsidR="00B067E8" w:rsidRPr="00E0524C">
        <w:t>the Spirit</w:t>
      </w:r>
      <w:r w:rsidR="00203C37" w:rsidRPr="00E0524C">
        <w:t xml:space="preserve"> </w:t>
      </w:r>
      <w:r w:rsidR="00B067E8" w:rsidRPr="00E0524C">
        <w:t>fills</w:t>
      </w:r>
      <w:r w:rsidR="00203C37" w:rsidRPr="00E0524C">
        <w:t xml:space="preserve"> </w:t>
      </w:r>
      <w:r w:rsidR="00B067E8" w:rsidRPr="00E0524C">
        <w:t>and empowers</w:t>
      </w:r>
      <w:r w:rsidR="00723054" w:rsidRPr="00E0524C">
        <w:t xml:space="preserve"> </w:t>
      </w:r>
      <w:r w:rsidR="00B067E8" w:rsidRPr="00E0524C">
        <w:t>who</w:t>
      </w:r>
      <w:r w:rsidR="0004325B" w:rsidRPr="00E0524C">
        <w:t>mever</w:t>
      </w:r>
      <w:r w:rsidR="00B067E8" w:rsidRPr="00E0524C">
        <w:t xml:space="preserve"> He choose</w:t>
      </w:r>
      <w:r w:rsidR="0004325B" w:rsidRPr="00E0524C">
        <w:t>s—</w:t>
      </w:r>
      <w:r w:rsidR="00203C37" w:rsidRPr="00E0524C">
        <w:t xml:space="preserve">no matter how </w:t>
      </w:r>
      <w:r w:rsidR="0040114E" w:rsidRPr="00E0524C">
        <w:t>young</w:t>
      </w:r>
      <w:r w:rsidR="00203C37" w:rsidRPr="00E0524C">
        <w:t>.</w:t>
      </w:r>
    </w:p>
    <w:p w:rsidR="00984F75" w:rsidRPr="00E0524C" w:rsidRDefault="00541E20" w:rsidP="009B6BAC">
      <w:pPr>
        <w:keepNext/>
        <w:spacing w:before="240"/>
        <w:ind w:firstLine="0"/>
        <w:rPr>
          <w:i/>
        </w:rPr>
      </w:pPr>
      <w:r w:rsidRPr="00E0524C">
        <w:rPr>
          <w:i/>
        </w:rPr>
        <w:t>The Boy with the Loaves and Fish (John 6:1-14)</w:t>
      </w:r>
    </w:p>
    <w:p w:rsidR="00265FD2" w:rsidRPr="00E0524C" w:rsidRDefault="00265FD2" w:rsidP="00B94EB9">
      <w:r w:rsidRPr="00E0524C">
        <w:t>Th</w:t>
      </w:r>
      <w:r w:rsidR="00767674" w:rsidRPr="00E0524C">
        <w:t>e</w:t>
      </w:r>
      <w:r w:rsidRPr="00E0524C">
        <w:t xml:space="preserve"> </w:t>
      </w:r>
      <w:r w:rsidR="009B6BAC" w:rsidRPr="00E0524C">
        <w:t xml:space="preserve">miraculous </w:t>
      </w:r>
      <w:r w:rsidR="00767674" w:rsidRPr="00E0524C">
        <w:t xml:space="preserve">feeding of the </w:t>
      </w:r>
      <w:r w:rsidR="0004325B" w:rsidRPr="00E0524C">
        <w:t>5,000</w:t>
      </w:r>
      <w:r w:rsidR="00767674" w:rsidRPr="00E0524C">
        <w:t xml:space="preserve"> </w:t>
      </w:r>
      <w:r w:rsidR="00B85AEB" w:rsidRPr="00E0524C">
        <w:t>stands as</w:t>
      </w:r>
      <w:r w:rsidR="00767674" w:rsidRPr="00E0524C">
        <w:t xml:space="preserve"> the only </w:t>
      </w:r>
      <w:r w:rsidR="00A55F34" w:rsidRPr="00E0524C">
        <w:t>event</w:t>
      </w:r>
      <w:r w:rsidR="00767674" w:rsidRPr="00E0524C">
        <w:t xml:space="preserve"> of Christ</w:t>
      </w:r>
      <w:r w:rsidR="00780A08" w:rsidRPr="00E0524C">
        <w:t>’</w:t>
      </w:r>
      <w:r w:rsidR="00767674" w:rsidRPr="00E0524C">
        <w:t>s life</w:t>
      </w:r>
      <w:r w:rsidRPr="00E0524C">
        <w:t xml:space="preserve"> recounted in all four gospels (Matt</w:t>
      </w:r>
      <w:r w:rsidR="00767674" w:rsidRPr="00E0524C">
        <w:t>.</w:t>
      </w:r>
      <w:r w:rsidRPr="00E0524C">
        <w:t xml:space="preserve"> 14:13-</w:t>
      </w:r>
      <w:r w:rsidR="00767674" w:rsidRPr="00E0524C">
        <w:t>21; Mark 6:33-44; Luke 9:10-17</w:t>
      </w:r>
      <w:r w:rsidR="0004325B" w:rsidRPr="00E0524C">
        <w:t>; John 6:1-14</w:t>
      </w:r>
      <w:r w:rsidR="00767674" w:rsidRPr="00E0524C">
        <w:t>)</w:t>
      </w:r>
      <w:r w:rsidR="0004325B" w:rsidRPr="00E0524C">
        <w:t>.</w:t>
      </w:r>
      <w:r w:rsidR="00CB13CD" w:rsidRPr="00E0524C">
        <w:t xml:space="preserve"> </w:t>
      </w:r>
      <w:r w:rsidR="00B763D5" w:rsidRPr="00E0524C">
        <w:t xml:space="preserve">The </w:t>
      </w:r>
      <w:r w:rsidR="00D91654" w:rsidRPr="00E0524C">
        <w:t xml:space="preserve">Johannine account contains </w:t>
      </w:r>
      <w:r w:rsidR="00A55F34" w:rsidRPr="00E0524C">
        <w:t xml:space="preserve">two </w:t>
      </w:r>
      <w:r w:rsidR="00D91654" w:rsidRPr="00E0524C">
        <w:t xml:space="preserve">unique </w:t>
      </w:r>
      <w:r w:rsidR="00B763D5" w:rsidRPr="00E0524C">
        <w:t>detail</w:t>
      </w:r>
      <w:r w:rsidR="00A55F34" w:rsidRPr="00E0524C">
        <w:t>s</w:t>
      </w:r>
      <w:r w:rsidR="00D91654" w:rsidRPr="00E0524C">
        <w:t>:</w:t>
      </w:r>
      <w:r w:rsidR="00B763D5" w:rsidRPr="00E0524C">
        <w:t xml:space="preserve"> </w:t>
      </w:r>
      <w:r w:rsidR="0004325B" w:rsidRPr="00E0524C">
        <w:t xml:space="preserve">(1) </w:t>
      </w:r>
      <w:r w:rsidR="00B763D5" w:rsidRPr="00E0524C">
        <w:t xml:space="preserve">Jesus sat with </w:t>
      </w:r>
      <w:r w:rsidR="00811108" w:rsidRPr="00E0524C">
        <w:t>His</w:t>
      </w:r>
      <w:r w:rsidR="00B763D5" w:rsidRPr="00E0524C">
        <w:t xml:space="preserve"> disciples</w:t>
      </w:r>
      <w:r w:rsidR="007A3074" w:rsidRPr="00E0524C">
        <w:t xml:space="preserve"> (John 6:</w:t>
      </w:r>
      <w:r w:rsidR="00101327" w:rsidRPr="00E0524C">
        <w:t>3)</w:t>
      </w:r>
      <w:r w:rsidR="0004325B" w:rsidRPr="00E0524C">
        <w:rPr>
          <w:rStyle w:val="FootnoteReference"/>
        </w:rPr>
        <w:footnoteReference w:id="36"/>
      </w:r>
      <w:r w:rsidR="00B763D5" w:rsidRPr="00E0524C">
        <w:t xml:space="preserve"> </w:t>
      </w:r>
      <w:r w:rsidR="00101327" w:rsidRPr="00E0524C">
        <w:t xml:space="preserve">and </w:t>
      </w:r>
      <w:r w:rsidR="001526E0" w:rsidRPr="00E0524C">
        <w:t xml:space="preserve">(2) </w:t>
      </w:r>
      <w:r w:rsidR="009B6BAC" w:rsidRPr="00E0524C">
        <w:t xml:space="preserve">he </w:t>
      </w:r>
      <w:r w:rsidR="00D91654" w:rsidRPr="00E0524C">
        <w:t>mention</w:t>
      </w:r>
      <w:r w:rsidR="009B6BAC" w:rsidRPr="00E0524C">
        <w:t>s</w:t>
      </w:r>
      <w:r w:rsidR="00D91654" w:rsidRPr="00E0524C">
        <w:t xml:space="preserve"> </w:t>
      </w:r>
      <w:r w:rsidR="00101327" w:rsidRPr="00E0524C">
        <w:t xml:space="preserve">the </w:t>
      </w:r>
      <w:r w:rsidR="00B763D5" w:rsidRPr="00E0524C">
        <w:t>boy (</w:t>
      </w:r>
      <w:r w:rsidR="009B6BAC" w:rsidRPr="00E0524C">
        <w:t>John 6:</w:t>
      </w:r>
      <w:r w:rsidRPr="00E0524C">
        <w:t xml:space="preserve"> 9</w:t>
      </w:r>
      <w:r w:rsidR="00B763D5" w:rsidRPr="00E0524C">
        <w:t>)</w:t>
      </w:r>
      <w:r w:rsidR="0004325B" w:rsidRPr="00E0524C">
        <w:t>.</w:t>
      </w:r>
      <w:r w:rsidR="0004325B" w:rsidRPr="00E0524C">
        <w:rPr>
          <w:rStyle w:val="FootnoteReference"/>
        </w:rPr>
        <w:footnoteReference w:id="37"/>
      </w:r>
      <w:r w:rsidR="001526E0" w:rsidRPr="00E0524C">
        <w:t xml:space="preserve"> </w:t>
      </w:r>
      <w:r w:rsidR="00A55F34" w:rsidRPr="00E0524C">
        <w:t xml:space="preserve">Both </w:t>
      </w:r>
      <w:r w:rsidR="00042DE3" w:rsidRPr="00E0524C">
        <w:t xml:space="preserve">details </w:t>
      </w:r>
      <w:r w:rsidR="00D94B89" w:rsidRPr="00E0524C">
        <w:t xml:space="preserve">enlighten </w:t>
      </w:r>
      <w:r w:rsidR="00042DE3" w:rsidRPr="00E0524C">
        <w:t xml:space="preserve">the disciples and </w:t>
      </w:r>
      <w:r w:rsidR="00A55F34" w:rsidRPr="00E0524C">
        <w:t>the Church</w:t>
      </w:r>
      <w:r w:rsidR="00D94B89" w:rsidRPr="00E0524C">
        <w:t xml:space="preserve"> regarding service in the </w:t>
      </w:r>
      <w:r w:rsidR="009B6BAC" w:rsidRPr="00E0524C">
        <w:t>k</w:t>
      </w:r>
      <w:r w:rsidR="00D94B89" w:rsidRPr="00E0524C">
        <w:t>ingdom of God</w:t>
      </w:r>
      <w:r w:rsidR="00101327" w:rsidRPr="00E0524C">
        <w:t>.</w:t>
      </w:r>
      <w:r w:rsidR="00752C19" w:rsidRPr="00E0524C">
        <w:t xml:space="preserve"> </w:t>
      </w:r>
      <w:r w:rsidR="0018447F" w:rsidRPr="00E0524C">
        <w:t xml:space="preserve">A short while </w:t>
      </w:r>
      <w:r w:rsidR="00752C19" w:rsidRPr="00E0524C">
        <w:t>later</w:t>
      </w:r>
      <w:r w:rsidR="00543ECD" w:rsidRPr="00E0524C">
        <w:t xml:space="preserve"> </w:t>
      </w:r>
      <w:r w:rsidR="0018447F" w:rsidRPr="00E0524C">
        <w:t xml:space="preserve">Jesus </w:t>
      </w:r>
      <w:r w:rsidR="00543ECD" w:rsidRPr="00E0524C">
        <w:t>reintroduce</w:t>
      </w:r>
      <w:r w:rsidR="0018447F" w:rsidRPr="00E0524C">
        <w:t>s</w:t>
      </w:r>
      <w:r w:rsidR="00543ECD" w:rsidRPr="00E0524C">
        <w:t xml:space="preserve"> the mir</w:t>
      </w:r>
      <w:r w:rsidR="00B85AEB" w:rsidRPr="00E0524C">
        <w:t>acle as an object lesson encourag</w:t>
      </w:r>
      <w:r w:rsidR="00543ECD" w:rsidRPr="00E0524C">
        <w:t>ing</w:t>
      </w:r>
      <w:r w:rsidR="00752C19" w:rsidRPr="00E0524C">
        <w:t xml:space="preserve"> </w:t>
      </w:r>
      <w:r w:rsidR="00811108" w:rsidRPr="00E0524C">
        <w:t>H</w:t>
      </w:r>
      <w:r w:rsidR="00752C19" w:rsidRPr="00E0524C">
        <w:t xml:space="preserve">is disciples </w:t>
      </w:r>
      <w:r w:rsidR="0018447F" w:rsidRPr="00E0524C">
        <w:t xml:space="preserve">to trust </w:t>
      </w:r>
      <w:r w:rsidR="00811108" w:rsidRPr="00E0524C">
        <w:t>H</w:t>
      </w:r>
      <w:r w:rsidR="0018447F" w:rsidRPr="00E0524C">
        <w:t>im</w:t>
      </w:r>
      <w:r w:rsidR="00752C19" w:rsidRPr="00E0524C">
        <w:t xml:space="preserve"> (Matt. 16:9; Mark 6:52</w:t>
      </w:r>
      <w:r w:rsidR="009B6BAC" w:rsidRPr="00E0524C">
        <w:t>;</w:t>
      </w:r>
      <w:r w:rsidR="00752C19" w:rsidRPr="00E0524C">
        <w:t xml:space="preserve"> 8:19).</w:t>
      </w:r>
    </w:p>
    <w:p w:rsidR="00A45501" w:rsidRPr="00E0524C" w:rsidRDefault="00243B6C" w:rsidP="00A45501">
      <w:r w:rsidRPr="00E0524C">
        <w:lastRenderedPageBreak/>
        <w:t>After</w:t>
      </w:r>
      <w:r w:rsidR="0034153D" w:rsidRPr="00E0524C">
        <w:t xml:space="preserve"> </w:t>
      </w:r>
      <w:r w:rsidR="00515408" w:rsidRPr="00E0524C">
        <w:t>crossing the Sea of Galilee and climbing</w:t>
      </w:r>
      <w:r w:rsidR="0034153D" w:rsidRPr="00E0524C">
        <w:t xml:space="preserve"> the</w:t>
      </w:r>
      <w:r w:rsidR="00515408" w:rsidRPr="00E0524C">
        <w:t xml:space="preserve"> mountain</w:t>
      </w:r>
      <w:r w:rsidRPr="00E0524C">
        <w:t xml:space="preserve"> </w:t>
      </w:r>
      <w:r w:rsidR="00A65895" w:rsidRPr="00E0524C">
        <w:t>with the</w:t>
      </w:r>
      <w:r w:rsidRPr="00E0524C">
        <w:t xml:space="preserve"> multitude</w:t>
      </w:r>
      <w:r w:rsidR="00515408" w:rsidRPr="00E0524C">
        <w:t>,</w:t>
      </w:r>
      <w:r w:rsidR="0034153D" w:rsidRPr="00E0524C">
        <w:t xml:space="preserve"> </w:t>
      </w:r>
      <w:r w:rsidR="00101327" w:rsidRPr="00E0524C">
        <w:t xml:space="preserve">Jesus sat down with </w:t>
      </w:r>
      <w:r w:rsidR="00811108" w:rsidRPr="00E0524C">
        <w:t>His</w:t>
      </w:r>
      <w:r w:rsidR="00101327" w:rsidRPr="00E0524C">
        <w:t xml:space="preserve"> disciples</w:t>
      </w:r>
      <w:r w:rsidR="009B6BAC" w:rsidRPr="00E0524C">
        <w:t xml:space="preserve">, </w:t>
      </w:r>
      <w:r w:rsidR="00101327" w:rsidRPr="00E0524C">
        <w:t xml:space="preserve">as </w:t>
      </w:r>
      <w:r w:rsidR="009B6BAC" w:rsidRPr="00E0524C">
        <w:t xml:space="preserve">did </w:t>
      </w:r>
      <w:r w:rsidR="00101327" w:rsidRPr="00E0524C">
        <w:t>a rabbi</w:t>
      </w:r>
      <w:r w:rsidR="009B6BAC" w:rsidRPr="00E0524C">
        <w:t xml:space="preserve">. </w:t>
      </w:r>
      <w:r w:rsidR="00101327" w:rsidRPr="00E0524C">
        <w:t xml:space="preserve">The </w:t>
      </w:r>
      <w:r w:rsidR="00BB3686" w:rsidRPr="00E0524C">
        <w:t xml:space="preserve">following </w:t>
      </w:r>
      <w:r w:rsidR="00515408" w:rsidRPr="00E0524C">
        <w:t xml:space="preserve">discourse and </w:t>
      </w:r>
      <w:r w:rsidR="00101327" w:rsidRPr="00E0524C">
        <w:t>actio</w:t>
      </w:r>
      <w:r w:rsidR="00515408" w:rsidRPr="00E0524C">
        <w:t>n</w:t>
      </w:r>
      <w:r w:rsidR="00BB3686" w:rsidRPr="00E0524C">
        <w:t>,</w:t>
      </w:r>
      <w:r w:rsidR="00515408" w:rsidRPr="00E0524C">
        <w:t xml:space="preserve"> therefore,</w:t>
      </w:r>
      <w:r w:rsidR="00101327" w:rsidRPr="00E0524C">
        <w:t xml:space="preserve"> </w:t>
      </w:r>
      <w:r w:rsidR="00BB3686" w:rsidRPr="00E0524C">
        <w:t xml:space="preserve">serve a </w:t>
      </w:r>
      <w:r w:rsidR="0034153D" w:rsidRPr="00E0524C">
        <w:t xml:space="preserve">didactic </w:t>
      </w:r>
      <w:r w:rsidR="00BB3686" w:rsidRPr="00E0524C">
        <w:t>purpose</w:t>
      </w:r>
      <w:r w:rsidR="0034153D" w:rsidRPr="00E0524C">
        <w:t xml:space="preserve"> </w:t>
      </w:r>
      <w:r w:rsidR="00BB3686" w:rsidRPr="00E0524C">
        <w:t>for</w:t>
      </w:r>
      <w:r w:rsidR="007840B6" w:rsidRPr="00E0524C">
        <w:t xml:space="preserve"> the disciples and the multitude. </w:t>
      </w:r>
      <w:r w:rsidR="00F51CF9" w:rsidRPr="00E0524C">
        <w:t xml:space="preserve">Philip, along with Andrew and Peter, </w:t>
      </w:r>
      <w:r w:rsidR="00A65895" w:rsidRPr="00E0524C">
        <w:t>originally</w:t>
      </w:r>
      <w:r w:rsidR="00F51CF9" w:rsidRPr="00E0524C">
        <w:t xml:space="preserve"> from Bethsaida (John 1:44)</w:t>
      </w:r>
      <w:r w:rsidR="00A65895" w:rsidRPr="00E0524C">
        <w:t>,</w:t>
      </w:r>
      <w:r w:rsidR="00F51CF9" w:rsidRPr="00E0524C">
        <w:t xml:space="preserve"> </w:t>
      </w:r>
      <w:r w:rsidR="009C6FA2" w:rsidRPr="00E0524C">
        <w:t>knew the countryside better than the other disciples</w:t>
      </w:r>
      <w:r w:rsidR="007840B6" w:rsidRPr="00E0524C">
        <w:t>. In addition</w:t>
      </w:r>
      <w:r w:rsidR="00515408" w:rsidRPr="00E0524C">
        <w:t>,</w:t>
      </w:r>
      <w:r w:rsidR="009C6FA2" w:rsidRPr="00E0524C">
        <w:t xml:space="preserve"> </w:t>
      </w:r>
      <w:r w:rsidR="00A65895" w:rsidRPr="00E0524C">
        <w:t xml:space="preserve">Philip </w:t>
      </w:r>
      <w:r w:rsidR="00F51CF9" w:rsidRPr="00E0524C">
        <w:t xml:space="preserve">probably held the position of </w:t>
      </w:r>
      <w:r w:rsidR="00192E13" w:rsidRPr="00E0524C">
        <w:t>provide</w:t>
      </w:r>
      <w:r w:rsidR="00F51CF9" w:rsidRPr="00E0524C">
        <w:t xml:space="preserve">r, just as Judas </w:t>
      </w:r>
      <w:r w:rsidR="00A65895" w:rsidRPr="00E0524C">
        <w:t>carried the purse</w:t>
      </w:r>
      <w:r w:rsidR="001526E0" w:rsidRPr="00E0524C">
        <w:t>.</w:t>
      </w:r>
      <w:r w:rsidR="001526E0" w:rsidRPr="00E0524C">
        <w:rPr>
          <w:noProof/>
        </w:rPr>
        <w:t xml:space="preserve"> </w:t>
      </w:r>
      <w:r w:rsidR="00CC2A47" w:rsidRPr="00E0524C">
        <w:t xml:space="preserve">Already knowing what He </w:t>
      </w:r>
      <w:r w:rsidR="001526E0" w:rsidRPr="00E0524C">
        <w:t>would do</w:t>
      </w:r>
      <w:r w:rsidR="00CC2A47" w:rsidRPr="00E0524C">
        <w:t xml:space="preserve">, Jesus asks Philip where they might buy bread to feed the large crowd. </w:t>
      </w:r>
      <w:r w:rsidR="00982D16" w:rsidRPr="00E0524C">
        <w:t xml:space="preserve">John includes his own commentary </w:t>
      </w:r>
      <w:r w:rsidR="00496D34" w:rsidRPr="00E0524C">
        <w:t xml:space="preserve">that </w:t>
      </w:r>
      <w:r w:rsidR="008A6F01" w:rsidRPr="00E0524C">
        <w:t>Jesus</w:t>
      </w:r>
      <w:r w:rsidR="00982D16" w:rsidRPr="00E0524C">
        <w:t xml:space="preserve"> purpose</w:t>
      </w:r>
      <w:r w:rsidR="008A6F01" w:rsidRPr="00E0524C">
        <w:t>d</w:t>
      </w:r>
      <w:r w:rsidR="00982D16" w:rsidRPr="00E0524C">
        <w:t xml:space="preserve"> </w:t>
      </w:r>
      <w:r w:rsidR="00780A08" w:rsidRPr="00E0524C">
        <w:t>“</w:t>
      </w:r>
      <w:r w:rsidR="007840B6" w:rsidRPr="00E0524C">
        <w:t>to stretch Philip</w:t>
      </w:r>
      <w:r w:rsidR="00780A08" w:rsidRPr="00E0524C">
        <w:t>’</w:t>
      </w:r>
      <w:r w:rsidR="007840B6" w:rsidRPr="00E0524C">
        <w:t>s faith</w:t>
      </w:r>
      <w:r w:rsidR="00780A08" w:rsidRPr="00E0524C">
        <w:t>”</w:t>
      </w:r>
      <w:r w:rsidR="00496D34" w:rsidRPr="00E0524C">
        <w:t xml:space="preserve"> (</w:t>
      </w:r>
      <w:r w:rsidR="009B6BAC" w:rsidRPr="00E0524C">
        <w:t xml:space="preserve">John </w:t>
      </w:r>
      <w:r w:rsidR="00496D34" w:rsidRPr="00E0524C">
        <w:t>6:6)</w:t>
      </w:r>
      <w:r w:rsidR="001526E0" w:rsidRPr="00E0524C">
        <w:t>.</w:t>
      </w:r>
      <w:r w:rsidR="00A45501" w:rsidRPr="00E0524C">
        <w:t xml:space="preserve"> Andrew, </w:t>
      </w:r>
      <w:r w:rsidR="004F4E9E" w:rsidRPr="00E0524C">
        <w:t xml:space="preserve">native to </w:t>
      </w:r>
      <w:r w:rsidR="00A45501" w:rsidRPr="00E0524C">
        <w:t xml:space="preserve">the region, found the </w:t>
      </w:r>
      <w:r w:rsidR="00780A08" w:rsidRPr="00E0524C">
        <w:t>“</w:t>
      </w:r>
      <w:r w:rsidR="00A45501" w:rsidRPr="00E0524C">
        <w:t>little boy</w:t>
      </w:r>
      <w:r w:rsidR="00780A08" w:rsidRPr="00E0524C">
        <w:t>”</w:t>
      </w:r>
      <w:r w:rsidR="00A45501" w:rsidRPr="00E0524C">
        <w:t xml:space="preserve"> with the food. Clarke</w:t>
      </w:r>
      <w:r w:rsidR="001526E0" w:rsidRPr="00E0524C">
        <w:t xml:space="preserve"> and Gill surmise that the “youngster” </w:t>
      </w:r>
      <w:r w:rsidR="00A45501" w:rsidRPr="00E0524C">
        <w:t>carried the provisions of Jesus</w:t>
      </w:r>
      <w:r w:rsidR="00780A08" w:rsidRPr="00E0524C">
        <w:t>’</w:t>
      </w:r>
      <w:r w:rsidR="00A45501" w:rsidRPr="00E0524C">
        <w:t xml:space="preserve"> companions, sold bread and fish to the crowd, or belonged to someone following Jesus.</w:t>
      </w:r>
      <w:r w:rsidR="001526E0" w:rsidRPr="00E0524C">
        <w:rPr>
          <w:rStyle w:val="FootnoteReference"/>
        </w:rPr>
        <w:footnoteReference w:id="38"/>
      </w:r>
      <w:r w:rsidR="00A45501" w:rsidRPr="00E0524C">
        <w:t xml:space="preserve"> Whatever the reason, he played the role of catalyst to the miracle, providing the seed for multiplication in the Master</w:t>
      </w:r>
      <w:r w:rsidR="00780A08" w:rsidRPr="00E0524C">
        <w:t>’</w:t>
      </w:r>
      <w:r w:rsidR="00A45501" w:rsidRPr="00E0524C">
        <w:t>s hands.</w:t>
      </w:r>
    </w:p>
    <w:p w:rsidR="00243B6C" w:rsidRPr="00E0524C" w:rsidRDefault="00BB3686" w:rsidP="00B94EB9">
      <w:r w:rsidRPr="00E0524C">
        <w:t>That seed</w:t>
      </w:r>
      <w:r w:rsidR="004C47AA" w:rsidRPr="00E0524C">
        <w:t xml:space="preserve"> provision </w:t>
      </w:r>
      <w:r w:rsidR="004F4E9E" w:rsidRPr="00E0524C">
        <w:t xml:space="preserve">appeared </w:t>
      </w:r>
      <w:r w:rsidR="004C47AA" w:rsidRPr="00E0524C">
        <w:t xml:space="preserve">from the hands of a </w:t>
      </w:r>
      <w:r w:rsidRPr="00E0524C">
        <w:t xml:space="preserve">small </w:t>
      </w:r>
      <w:r w:rsidR="004C47AA" w:rsidRPr="00E0524C">
        <w:t xml:space="preserve">boy </w:t>
      </w:r>
      <w:r w:rsidR="009F1AE6" w:rsidRPr="00E0524C">
        <w:t>carrying</w:t>
      </w:r>
      <w:r w:rsidR="004C47AA" w:rsidRPr="00E0524C">
        <w:t xml:space="preserve"> five b</w:t>
      </w:r>
      <w:r w:rsidR="00BA1189" w:rsidRPr="00E0524C">
        <w:t>arley loaves</w:t>
      </w:r>
      <w:r w:rsidR="004C47AA" w:rsidRPr="00E0524C">
        <w:t xml:space="preserve"> and two small fish. </w:t>
      </w:r>
      <w:r w:rsidR="004F4E9E" w:rsidRPr="00E0524C">
        <w:t>W</w:t>
      </w:r>
      <w:r w:rsidR="00B40DD3" w:rsidRPr="00E0524C">
        <w:t>heat and barley</w:t>
      </w:r>
      <w:r w:rsidR="004F4E9E" w:rsidRPr="00E0524C">
        <w:t xml:space="preserve"> grow abundantly in Canaan</w:t>
      </w:r>
      <w:r w:rsidR="00B40DD3" w:rsidRPr="00E0524C">
        <w:t xml:space="preserve">, </w:t>
      </w:r>
      <w:r w:rsidR="002006DF" w:rsidRPr="00E0524C">
        <w:t xml:space="preserve">though </w:t>
      </w:r>
      <w:r w:rsidR="00BA1189" w:rsidRPr="00E0524C">
        <w:t>people c</w:t>
      </w:r>
      <w:r w:rsidR="002006DF" w:rsidRPr="00E0524C">
        <w:t xml:space="preserve">onsidered </w:t>
      </w:r>
      <w:r w:rsidR="00BA1189" w:rsidRPr="00E0524C">
        <w:t xml:space="preserve">barley </w:t>
      </w:r>
      <w:r w:rsidR="00780A08" w:rsidRPr="00E0524C">
        <w:t>“</w:t>
      </w:r>
      <w:r w:rsidR="002006DF" w:rsidRPr="00E0524C">
        <w:t>coarse and ordinary</w:t>
      </w:r>
      <w:r w:rsidR="001526E0" w:rsidRPr="00E0524C">
        <w:t>,</w:t>
      </w:r>
      <w:r w:rsidR="00780A08" w:rsidRPr="00E0524C">
        <w:t>”</w:t>
      </w:r>
      <w:r w:rsidR="002006DF" w:rsidRPr="00E0524C">
        <w:t xml:space="preserve"> </w:t>
      </w:r>
      <w:r w:rsidR="00780A08" w:rsidRPr="00E0524C">
        <w:t>“</w:t>
      </w:r>
      <w:r w:rsidR="00BA1189" w:rsidRPr="00E0524C">
        <w:t>very mean fare</w:t>
      </w:r>
      <w:r w:rsidR="001526E0" w:rsidRPr="00E0524C">
        <w:t>,</w:t>
      </w:r>
      <w:r w:rsidR="00780A08" w:rsidRPr="00E0524C">
        <w:t>”</w:t>
      </w:r>
      <w:r w:rsidR="00BA1189" w:rsidRPr="00E0524C">
        <w:t xml:space="preserve"> and </w:t>
      </w:r>
      <w:r w:rsidR="00B40DD3" w:rsidRPr="00E0524C">
        <w:t xml:space="preserve">what </w:t>
      </w:r>
      <w:r w:rsidR="00BA1189" w:rsidRPr="00E0524C">
        <w:t xml:space="preserve">horses, camels and </w:t>
      </w:r>
      <w:r w:rsidR="00B40DD3" w:rsidRPr="00E0524C">
        <w:t>poor people ate</w:t>
      </w:r>
      <w:r w:rsidR="001526E0" w:rsidRPr="00E0524C">
        <w:t>.</w:t>
      </w:r>
      <w:r w:rsidR="009B6BAC" w:rsidRPr="00E0524C">
        <w:rPr>
          <w:rStyle w:val="FootnoteReference"/>
        </w:rPr>
        <w:footnoteReference w:id="39"/>
      </w:r>
      <w:r w:rsidR="001526E0" w:rsidRPr="00E0524C">
        <w:t xml:space="preserve"> </w:t>
      </w:r>
      <w:r w:rsidR="00C23A1B" w:rsidRPr="00E0524C">
        <w:t>Regarding t</w:t>
      </w:r>
      <w:r w:rsidR="00BA1189" w:rsidRPr="00E0524C">
        <w:t>he two small fish</w:t>
      </w:r>
      <w:r w:rsidR="00C23A1B" w:rsidRPr="00E0524C">
        <w:t xml:space="preserve">, the </w:t>
      </w:r>
      <w:r w:rsidR="00AD0987" w:rsidRPr="00E0524C">
        <w:t>S</w:t>
      </w:r>
      <w:r w:rsidR="00C23A1B" w:rsidRPr="00E0524C">
        <w:t xml:space="preserve">ynoptics specify </w:t>
      </w:r>
      <w:r w:rsidR="00780A08" w:rsidRPr="00E0524C">
        <w:t>“</w:t>
      </w:r>
      <w:r w:rsidR="00C23A1B" w:rsidRPr="00E0524C">
        <w:t>fish</w:t>
      </w:r>
      <w:r w:rsidR="009B6BAC" w:rsidRPr="00E0524C">
        <w:t>,</w:t>
      </w:r>
      <w:r w:rsidR="00780A08" w:rsidRPr="00E0524C">
        <w:t>”</w:t>
      </w:r>
      <w:r w:rsidR="00C23A1B" w:rsidRPr="00E0524C">
        <w:t xml:space="preserve"> </w:t>
      </w:r>
      <w:r w:rsidR="00AF598B" w:rsidRPr="00E0524C">
        <w:t>while</w:t>
      </w:r>
      <w:r w:rsidR="00C23A1B" w:rsidRPr="00E0524C">
        <w:t xml:space="preserve"> John uses the word meaning a morsel to go along with the bread</w:t>
      </w:r>
      <w:r w:rsidR="001526E0" w:rsidRPr="00E0524C">
        <w:t>,</w:t>
      </w:r>
      <w:r w:rsidR="00C23A1B" w:rsidRPr="00E0524C">
        <w:t xml:space="preserve"> probably </w:t>
      </w:r>
      <w:r w:rsidR="00536A0F" w:rsidRPr="00E0524C">
        <w:t xml:space="preserve">indicating </w:t>
      </w:r>
      <w:r w:rsidR="00C23A1B" w:rsidRPr="00E0524C">
        <w:t xml:space="preserve">pickled or salted </w:t>
      </w:r>
      <w:r w:rsidR="00E73FA4" w:rsidRPr="00E0524C">
        <w:t>fish</w:t>
      </w:r>
      <w:r w:rsidR="001526E0" w:rsidRPr="00E0524C">
        <w:t>.</w:t>
      </w:r>
      <w:r w:rsidR="00E73FA4" w:rsidRPr="00E0524C">
        <w:t xml:space="preserve"> Jesus </w:t>
      </w:r>
      <w:r w:rsidR="00536A0F" w:rsidRPr="00E0524C">
        <w:t xml:space="preserve">took </w:t>
      </w:r>
      <w:r w:rsidR="00643D5D" w:rsidRPr="00E0524C">
        <w:t>a meager, common meal</w:t>
      </w:r>
      <w:r w:rsidR="00E73FA4" w:rsidRPr="00E0524C">
        <w:t xml:space="preserve"> </w:t>
      </w:r>
      <w:r w:rsidR="00536A0F" w:rsidRPr="00E0524C">
        <w:t xml:space="preserve">and miraculously multiplied </w:t>
      </w:r>
      <w:r w:rsidR="00643D5D" w:rsidRPr="00E0524C">
        <w:t xml:space="preserve">it </w:t>
      </w:r>
      <w:r w:rsidR="00E73FA4" w:rsidRPr="00E0524C">
        <w:t>to</w:t>
      </w:r>
      <w:r w:rsidR="00643D5D" w:rsidRPr="00E0524C">
        <w:t xml:space="preserve"> f</w:t>
      </w:r>
      <w:r w:rsidR="00E73FA4" w:rsidRPr="00E0524C">
        <w:t>e</w:t>
      </w:r>
      <w:r w:rsidR="00643D5D" w:rsidRPr="00E0524C">
        <w:t xml:space="preserve">ed </w:t>
      </w:r>
      <w:r w:rsidR="001526E0" w:rsidRPr="00E0524C">
        <w:t>5,000 people</w:t>
      </w:r>
      <w:r w:rsidR="00643D5D" w:rsidRPr="00E0524C">
        <w:t xml:space="preserve">. </w:t>
      </w:r>
      <w:r w:rsidR="00243B6C" w:rsidRPr="00E0524C">
        <w:t xml:space="preserve">The sign miracle </w:t>
      </w:r>
      <w:r w:rsidR="00643D5D" w:rsidRPr="00E0524C">
        <w:t xml:space="preserve">convinced </w:t>
      </w:r>
      <w:r w:rsidR="00E73FA4" w:rsidRPr="00E0524C">
        <w:t>the crowd</w:t>
      </w:r>
      <w:r w:rsidR="001526E0" w:rsidRPr="00E0524C">
        <w:t xml:space="preserve"> that</w:t>
      </w:r>
      <w:r w:rsidR="00E73FA4" w:rsidRPr="00E0524C">
        <w:t xml:space="preserve"> Jesus </w:t>
      </w:r>
      <w:r w:rsidR="00192E13" w:rsidRPr="00E0524C">
        <w:t>was</w:t>
      </w:r>
      <w:r w:rsidR="00243B6C" w:rsidRPr="00E0524C">
        <w:t xml:space="preserve"> the Messiah</w:t>
      </w:r>
      <w:r w:rsidR="00170B7D" w:rsidRPr="00E0524C">
        <w:t>, the Prophet to come (Deut. 18:15).</w:t>
      </w:r>
      <w:r w:rsidR="00643D5D" w:rsidRPr="00E0524C">
        <w:t xml:space="preserve"> </w:t>
      </w:r>
      <w:r w:rsidR="00CC2A47" w:rsidRPr="00E0524C">
        <w:t>They believed, albeit immaturely at first, simply because Jesus filled their stomachs (John 6:26).</w:t>
      </w:r>
    </w:p>
    <w:p w:rsidR="00265FD2" w:rsidRPr="00E0524C" w:rsidRDefault="00147F4D" w:rsidP="00AD0987">
      <w:r w:rsidRPr="00E0524C">
        <w:t xml:space="preserve">John </w:t>
      </w:r>
      <w:r w:rsidR="00265FD2" w:rsidRPr="00E0524C">
        <w:t xml:space="preserve">Howard </w:t>
      </w:r>
      <w:r w:rsidRPr="00E0524C">
        <w:t>explores how</w:t>
      </w:r>
      <w:r w:rsidR="00265FD2" w:rsidRPr="00E0524C">
        <w:t xml:space="preserve"> minor characters contribute to the development of the plot and purpose of the Gospel</w:t>
      </w:r>
      <w:r w:rsidRPr="00E0524C">
        <w:t xml:space="preserve"> of John</w:t>
      </w:r>
      <w:r w:rsidR="00AD0987" w:rsidRPr="00E0524C">
        <w:t xml:space="preserve"> by </w:t>
      </w:r>
      <w:r w:rsidR="00265FD2" w:rsidRPr="00E0524C">
        <w:t>outlin</w:t>
      </w:r>
      <w:r w:rsidR="00AD0987" w:rsidRPr="00E0524C">
        <w:t>ing</w:t>
      </w:r>
      <w:r w:rsidR="00265FD2" w:rsidRPr="00E0524C">
        <w:t xml:space="preserve"> the chiastic structure of the six miracles that John pr</w:t>
      </w:r>
      <w:r w:rsidR="00CD0999" w:rsidRPr="00E0524C">
        <w:t>e</w:t>
      </w:r>
      <w:r w:rsidR="00265FD2" w:rsidRPr="00E0524C">
        <w:t xml:space="preserve">sents as signs pointing to the seventh </w:t>
      </w:r>
      <w:r w:rsidR="00CC2A47" w:rsidRPr="00E0524C">
        <w:t>sign</w:t>
      </w:r>
      <w:r w:rsidR="00AD0987" w:rsidRPr="00E0524C">
        <w:t>—</w:t>
      </w:r>
      <w:r w:rsidR="00265FD2" w:rsidRPr="00E0524C">
        <w:t>Jesus</w:t>
      </w:r>
      <w:r w:rsidR="00780A08" w:rsidRPr="00E0524C">
        <w:t>’</w:t>
      </w:r>
      <w:r w:rsidR="00265FD2" w:rsidRPr="00E0524C">
        <w:t xml:space="preserve"> deat</w:t>
      </w:r>
      <w:r w:rsidR="0031789C" w:rsidRPr="00E0524C">
        <w:t xml:space="preserve">h, </w:t>
      </w:r>
      <w:r w:rsidR="00CC2A47" w:rsidRPr="00E0524C">
        <w:t>resurrection,</w:t>
      </w:r>
      <w:r w:rsidR="0031789C" w:rsidRPr="00E0524C">
        <w:t xml:space="preserve"> and ascension </w:t>
      </w:r>
      <w:r w:rsidR="00265FD2" w:rsidRPr="00E0524C">
        <w:t xml:space="preserve">to glory. </w:t>
      </w:r>
      <w:r w:rsidR="00265FD2" w:rsidRPr="00E0524C">
        <w:lastRenderedPageBreak/>
        <w:t>The multiplication of</w:t>
      </w:r>
      <w:r w:rsidR="00CD0999" w:rsidRPr="00E0524C">
        <w:t xml:space="preserve"> the</w:t>
      </w:r>
      <w:r w:rsidR="00265FD2" w:rsidRPr="00E0524C">
        <w:t xml:space="preserve"> loaves and fish </w:t>
      </w:r>
      <w:r w:rsidR="008F2EA2" w:rsidRPr="00E0524C">
        <w:t>occupy</w:t>
      </w:r>
      <w:r w:rsidR="00265FD2" w:rsidRPr="00E0524C">
        <w:t xml:space="preserve"> the fourth and pivotal </w:t>
      </w:r>
      <w:r w:rsidR="008F2EA2" w:rsidRPr="00E0524C">
        <w:t xml:space="preserve">position </w:t>
      </w:r>
      <w:r w:rsidR="00265FD2" w:rsidRPr="00E0524C">
        <w:t>in the chiasm</w:t>
      </w:r>
      <w:r w:rsidR="00ED4823" w:rsidRPr="00E0524C">
        <w:t>.</w:t>
      </w:r>
      <w:r w:rsidR="00ED4823" w:rsidRPr="00E0524C">
        <w:rPr>
          <w:rStyle w:val="FootnoteReference"/>
        </w:rPr>
        <w:footnoteReference w:id="40"/>
      </w:r>
      <w:r w:rsidR="00265FD2" w:rsidRPr="00E0524C">
        <w:t xml:space="preserve"> </w:t>
      </w:r>
      <w:r w:rsidR="001C7FA0" w:rsidRPr="00E0524C">
        <w:t>Seen in this light</w:t>
      </w:r>
      <w:r w:rsidR="00ED4823" w:rsidRPr="00E0524C">
        <w:t>,</w:t>
      </w:r>
      <w:r w:rsidR="001C7FA0" w:rsidRPr="00E0524C">
        <w:t xml:space="preserve"> </w:t>
      </w:r>
      <w:r w:rsidR="00265FD2" w:rsidRPr="00E0524C">
        <w:t>John places the miracle facilitated by an anonymous boy as the hinge unfolding his presentation of the gospel of belief.</w:t>
      </w:r>
      <w:r w:rsidR="00F13BDA" w:rsidRPr="00E0524C">
        <w:t xml:space="preserve"> This little lad </w:t>
      </w:r>
      <w:r w:rsidR="007A3601" w:rsidRPr="00E0524C">
        <w:t xml:space="preserve">participated in the </w:t>
      </w:r>
      <w:r w:rsidR="00F13BDA" w:rsidRPr="00E0524C">
        <w:t xml:space="preserve">only </w:t>
      </w:r>
      <w:r w:rsidR="007A3601" w:rsidRPr="00E0524C">
        <w:t>sign recorded in all four gospels pointing to Jesus as Messiah</w:t>
      </w:r>
      <w:r w:rsidR="00F13BDA" w:rsidRPr="00E0524C">
        <w:t>.</w:t>
      </w:r>
      <w:r w:rsidR="00984F75" w:rsidRPr="00E0524C">
        <w:t xml:space="preserve"> </w:t>
      </w:r>
      <w:r w:rsidR="00732C4F" w:rsidRPr="00E0524C">
        <w:t>The biblical witness</w:t>
      </w:r>
      <w:r w:rsidR="00265FD2" w:rsidRPr="00E0524C">
        <w:t xml:space="preserve"> instruct</w:t>
      </w:r>
      <w:r w:rsidR="00984F75" w:rsidRPr="00E0524C">
        <w:t>s</w:t>
      </w:r>
      <w:r w:rsidR="00732C4F" w:rsidRPr="00E0524C">
        <w:t xml:space="preserve"> the</w:t>
      </w:r>
      <w:r w:rsidR="00265FD2" w:rsidRPr="00E0524C">
        <w:t xml:space="preserve"> </w:t>
      </w:r>
      <w:r w:rsidR="00172B43" w:rsidRPr="00E0524C">
        <w:t>body of Christ</w:t>
      </w:r>
      <w:r w:rsidR="00265FD2" w:rsidRPr="00E0524C">
        <w:t xml:space="preserve"> that </w:t>
      </w:r>
      <w:r w:rsidR="00984F75" w:rsidRPr="00E0524C">
        <w:t>God</w:t>
      </w:r>
      <w:r w:rsidR="00265FD2" w:rsidRPr="00E0524C">
        <w:t xml:space="preserve"> uses </w:t>
      </w:r>
      <w:r w:rsidR="00AF598B" w:rsidRPr="00E0524C">
        <w:t>every</w:t>
      </w:r>
      <w:r w:rsidR="00265FD2" w:rsidRPr="00E0524C">
        <w:t xml:space="preserve"> willing</w:t>
      </w:r>
      <w:r w:rsidR="00AF598B" w:rsidRPr="00E0524C">
        <w:t xml:space="preserve"> servant</w:t>
      </w:r>
      <w:r w:rsidR="00265FD2" w:rsidRPr="00E0524C">
        <w:t>, in spite of menial status or limited resources.</w:t>
      </w:r>
    </w:p>
    <w:p w:rsidR="00984F75" w:rsidRPr="00E0524C" w:rsidRDefault="00A3704A" w:rsidP="00692A70">
      <w:pPr>
        <w:keepNext/>
        <w:spacing w:before="240"/>
        <w:ind w:firstLine="0"/>
        <w:rPr>
          <w:i/>
        </w:rPr>
      </w:pPr>
      <w:r w:rsidRPr="00E0524C">
        <w:rPr>
          <w:i/>
        </w:rPr>
        <w:t>Jesus Cares for the Child (Mark 10:13-16)</w:t>
      </w:r>
    </w:p>
    <w:p w:rsidR="007C0EE7" w:rsidRPr="00E0524C" w:rsidRDefault="00723A52" w:rsidP="00B94EB9">
      <w:r w:rsidRPr="00E0524C">
        <w:t>Accounts</w:t>
      </w:r>
      <w:r w:rsidR="00B46F6B" w:rsidRPr="00E0524C">
        <w:t xml:space="preserve"> of </w:t>
      </w:r>
      <w:r w:rsidR="000C0F62" w:rsidRPr="00E0524C">
        <w:t xml:space="preserve">people bringing their </w:t>
      </w:r>
      <w:r w:rsidR="00B46F6B" w:rsidRPr="00E0524C">
        <w:t xml:space="preserve">children to Jesus appear </w:t>
      </w:r>
      <w:r w:rsidR="00EB751C" w:rsidRPr="00E0524C">
        <w:t xml:space="preserve">in </w:t>
      </w:r>
      <w:r w:rsidR="00ED4823" w:rsidRPr="00E0524C">
        <w:t>the</w:t>
      </w:r>
      <w:r w:rsidR="00B46F6B" w:rsidRPr="00E0524C">
        <w:t xml:space="preserve"> </w:t>
      </w:r>
      <w:r w:rsidR="00ED4823" w:rsidRPr="00E0524C">
        <w:t>S</w:t>
      </w:r>
      <w:r w:rsidR="00B46F6B" w:rsidRPr="00E0524C">
        <w:t>ynoptic</w:t>
      </w:r>
      <w:r w:rsidR="00EB751C" w:rsidRPr="00E0524C">
        <w:t xml:space="preserve"> gospel</w:t>
      </w:r>
      <w:r w:rsidR="00B46F6B" w:rsidRPr="00E0524C">
        <w:t>s (</w:t>
      </w:r>
      <w:r w:rsidR="005674AB" w:rsidRPr="00E0524C">
        <w:t>Matt. 19:13-15</w:t>
      </w:r>
      <w:r w:rsidR="004F4AD7" w:rsidRPr="00E0524C">
        <w:t>;</w:t>
      </w:r>
      <w:r w:rsidR="00B46F6B" w:rsidRPr="00E0524C">
        <w:t xml:space="preserve"> </w:t>
      </w:r>
      <w:r w:rsidR="004F4AD7" w:rsidRPr="00E0524C">
        <w:t xml:space="preserve">Mark 10:13-16; </w:t>
      </w:r>
      <w:r w:rsidR="00B46F6B" w:rsidRPr="00E0524C">
        <w:t>Luke 18:1</w:t>
      </w:r>
      <w:r w:rsidR="005674AB" w:rsidRPr="00E0524C">
        <w:t>5-17</w:t>
      </w:r>
      <w:r w:rsidR="00B46F6B" w:rsidRPr="00E0524C">
        <w:t xml:space="preserve">). </w:t>
      </w:r>
      <w:r w:rsidR="00A51B8C" w:rsidRPr="00E0524C">
        <w:t xml:space="preserve">Roy </w:t>
      </w:r>
      <w:r w:rsidR="00B46F6B" w:rsidRPr="00E0524C">
        <w:t xml:space="preserve">Zuck points out that Jesus loves young children and </w:t>
      </w:r>
      <w:r w:rsidR="00192E13" w:rsidRPr="00E0524C">
        <w:t>is</w:t>
      </w:r>
      <w:r w:rsidR="00B46F6B" w:rsidRPr="00E0524C">
        <w:t xml:space="preserve"> never too busy for them.</w:t>
      </w:r>
      <w:r w:rsidR="00ED4823" w:rsidRPr="00E0524C">
        <w:rPr>
          <w:rStyle w:val="FootnoteReference"/>
        </w:rPr>
        <w:footnoteReference w:id="41"/>
      </w:r>
      <w:r w:rsidR="001062C0" w:rsidRPr="00E0524C">
        <w:t xml:space="preserve"> </w:t>
      </w:r>
      <w:r w:rsidR="0037041D" w:rsidRPr="00E0524C">
        <w:t>Mark</w:t>
      </w:r>
      <w:r w:rsidR="00780A08" w:rsidRPr="00E0524C">
        <w:t>’</w:t>
      </w:r>
      <w:r w:rsidR="0037041D" w:rsidRPr="00E0524C">
        <w:t xml:space="preserve">s account, the Gospel of action, makes two distinctions in the narrative that </w:t>
      </w:r>
      <w:r w:rsidR="006871C8" w:rsidRPr="00E0524C">
        <w:t>amplify how</w:t>
      </w:r>
      <w:r w:rsidR="0037041D" w:rsidRPr="00E0524C">
        <w:t xml:space="preserve"> </w:t>
      </w:r>
      <w:r w:rsidR="007A472E" w:rsidRPr="00E0524C">
        <w:t xml:space="preserve">Jesus cares for </w:t>
      </w:r>
      <w:r w:rsidR="006871C8" w:rsidRPr="00E0524C">
        <w:t>children</w:t>
      </w:r>
      <w:r w:rsidR="0037041D" w:rsidRPr="00E0524C">
        <w:t xml:space="preserve">. First, Jesus </w:t>
      </w:r>
      <w:r w:rsidR="00DA3411" w:rsidRPr="00E0524C">
        <w:t xml:space="preserve">responded in great irritation </w:t>
      </w:r>
      <w:r w:rsidR="0037041D" w:rsidRPr="00E0524C">
        <w:t xml:space="preserve">at the disciples and, second, </w:t>
      </w:r>
      <w:r w:rsidR="007A737A" w:rsidRPr="00E0524C">
        <w:t>He</w:t>
      </w:r>
      <w:r w:rsidR="0037041D" w:rsidRPr="00E0524C">
        <w:t xml:space="preserve"> took the children up in </w:t>
      </w:r>
      <w:r w:rsidR="00811108" w:rsidRPr="00E0524C">
        <w:t>His</w:t>
      </w:r>
      <w:r w:rsidR="0037041D" w:rsidRPr="00E0524C">
        <w:t xml:space="preserve"> arms. </w:t>
      </w:r>
      <w:r w:rsidR="00B0064E" w:rsidRPr="00E0524C">
        <w:t xml:space="preserve">Albert </w:t>
      </w:r>
      <w:r w:rsidR="0037041D" w:rsidRPr="00E0524C">
        <w:t xml:space="preserve">Barnes explains that Jesus </w:t>
      </w:r>
      <w:r w:rsidR="00780A08" w:rsidRPr="00E0524C">
        <w:t>“</w:t>
      </w:r>
      <w:r w:rsidR="0037041D" w:rsidRPr="00E0524C">
        <w:rPr>
          <w:i/>
        </w:rPr>
        <w:t>Was much displeased</w:t>
      </w:r>
      <w:r w:rsidR="0037041D" w:rsidRPr="00E0524C">
        <w:t xml:space="preserve"> </w:t>
      </w:r>
      <w:r w:rsidR="00ED4823" w:rsidRPr="00E0524C">
        <w:t>b</w:t>
      </w:r>
      <w:r w:rsidR="0037041D" w:rsidRPr="00E0524C">
        <w:t xml:space="preserve">ecause, first, it was a pleasure </w:t>
      </w:r>
      <w:r w:rsidR="0037041D" w:rsidRPr="00E0524C">
        <w:rPr>
          <w:i/>
        </w:rPr>
        <w:t xml:space="preserve">to </w:t>
      </w:r>
      <w:r w:rsidR="00811108" w:rsidRPr="00E0524C">
        <w:rPr>
          <w:i/>
        </w:rPr>
        <w:t>Him</w:t>
      </w:r>
      <w:r w:rsidR="0037041D" w:rsidRPr="00E0524C">
        <w:t xml:space="preserve"> to receive and bless little children</w:t>
      </w:r>
      <w:r w:rsidR="00ED4823" w:rsidRPr="00E0524C">
        <w:t>.</w:t>
      </w:r>
      <w:r w:rsidR="00780A08" w:rsidRPr="00E0524C">
        <w:t>”</w:t>
      </w:r>
      <w:r w:rsidR="00ED4823" w:rsidRPr="00E0524C">
        <w:rPr>
          <w:rStyle w:val="FootnoteReference"/>
        </w:rPr>
        <w:footnoteReference w:id="42"/>
      </w:r>
      <w:r w:rsidR="0037041D" w:rsidRPr="00E0524C">
        <w:t xml:space="preserve"> </w:t>
      </w:r>
      <w:r w:rsidR="00020513" w:rsidRPr="00E0524C">
        <w:t xml:space="preserve">On the second point, </w:t>
      </w:r>
      <w:r w:rsidR="00B0064E" w:rsidRPr="00E0524C">
        <w:t xml:space="preserve">Peter </w:t>
      </w:r>
      <w:r w:rsidR="0074259D" w:rsidRPr="00E0524C">
        <w:t xml:space="preserve">Spitaler </w:t>
      </w:r>
      <w:r w:rsidR="002466F1" w:rsidRPr="00E0524C">
        <w:t xml:space="preserve">picturesquely </w:t>
      </w:r>
      <w:r w:rsidR="0074259D" w:rsidRPr="00E0524C">
        <w:t>describ</w:t>
      </w:r>
      <w:r w:rsidR="00020513" w:rsidRPr="00E0524C">
        <w:t>es</w:t>
      </w:r>
      <w:r w:rsidR="002466F1" w:rsidRPr="00E0524C">
        <w:t xml:space="preserve"> the disciples as </w:t>
      </w:r>
      <w:r w:rsidR="00780A08" w:rsidRPr="00E0524C">
        <w:t>“</w:t>
      </w:r>
      <w:r w:rsidR="002466F1" w:rsidRPr="00E0524C">
        <w:t>gate keepers</w:t>
      </w:r>
      <w:r w:rsidR="00780A08" w:rsidRPr="00E0524C">
        <w:t>”</w:t>
      </w:r>
      <w:r w:rsidR="002466F1" w:rsidRPr="00E0524C">
        <w:t xml:space="preserve"> denying access to the </w:t>
      </w:r>
      <w:r w:rsidR="00780A08" w:rsidRPr="00E0524C">
        <w:t>“</w:t>
      </w:r>
      <w:r w:rsidR="002466F1" w:rsidRPr="00E0524C">
        <w:t>in-door space,</w:t>
      </w:r>
      <w:r w:rsidR="00780A08" w:rsidRPr="00E0524C">
        <w:t>”</w:t>
      </w:r>
      <w:r w:rsidR="002466F1" w:rsidRPr="00E0524C">
        <w:t xml:space="preserve"> nearness to the M</w:t>
      </w:r>
      <w:r w:rsidR="002573FF" w:rsidRPr="00E0524C">
        <w:t>aster, that only Jesus controls</w:t>
      </w:r>
      <w:r w:rsidR="00ED4823" w:rsidRPr="00E0524C">
        <w:t>.</w:t>
      </w:r>
      <w:r w:rsidR="00ED4823" w:rsidRPr="00E0524C">
        <w:rPr>
          <w:rStyle w:val="FootnoteReference"/>
        </w:rPr>
        <w:footnoteReference w:id="43"/>
      </w:r>
      <w:r w:rsidR="002573FF" w:rsidRPr="00E0524C">
        <w:t xml:space="preserve"> </w:t>
      </w:r>
      <w:r w:rsidR="00E8296B" w:rsidRPr="00E0524C">
        <w:t>T</w:t>
      </w:r>
      <w:r w:rsidR="007C0EE7" w:rsidRPr="00E0524C">
        <w:t xml:space="preserve">he goal of physical contact with the Teacher frame the story beginning with the </w:t>
      </w:r>
      <w:r w:rsidR="00164978" w:rsidRPr="00E0524C">
        <w:t>parents</w:t>
      </w:r>
      <w:r w:rsidR="00780A08" w:rsidRPr="00E0524C">
        <w:t>’</w:t>
      </w:r>
      <w:r w:rsidR="00164978" w:rsidRPr="00E0524C">
        <w:t xml:space="preserve"> </w:t>
      </w:r>
      <w:r w:rsidR="007C0EE7" w:rsidRPr="00E0524C">
        <w:t xml:space="preserve">reasonable request of </w:t>
      </w:r>
      <w:r w:rsidR="00780A08" w:rsidRPr="00E0524C">
        <w:t>“</w:t>
      </w:r>
      <w:r w:rsidR="007C0EE7" w:rsidRPr="00E0524C">
        <w:t>touch</w:t>
      </w:r>
      <w:r w:rsidR="00780A08" w:rsidRPr="00E0524C">
        <w:t>”</w:t>
      </w:r>
      <w:r w:rsidR="007C0EE7" w:rsidRPr="00E0524C">
        <w:t xml:space="preserve"> (</w:t>
      </w:r>
      <w:r w:rsidR="00020513" w:rsidRPr="00E0524C">
        <w:t>Mark 10:</w:t>
      </w:r>
      <w:r w:rsidR="007C0EE7" w:rsidRPr="00E0524C">
        <w:t xml:space="preserve">13) and culminating when Jesus takes the children in </w:t>
      </w:r>
      <w:r w:rsidR="00811108" w:rsidRPr="00E0524C">
        <w:t>His</w:t>
      </w:r>
      <w:r w:rsidR="007C0EE7" w:rsidRPr="00E0524C">
        <w:t xml:space="preserve"> arms </w:t>
      </w:r>
      <w:r w:rsidR="00164978" w:rsidRPr="00E0524C">
        <w:t xml:space="preserve">and blesses them </w:t>
      </w:r>
      <w:r w:rsidR="007C0EE7" w:rsidRPr="00E0524C">
        <w:t>(v. 16). The frame displays a parallel structure so that Jesus</w:t>
      </w:r>
      <w:r w:rsidR="00780A08" w:rsidRPr="00E0524C">
        <w:t>’</w:t>
      </w:r>
      <w:r w:rsidR="007C0EE7" w:rsidRPr="00E0524C">
        <w:t xml:space="preserve"> </w:t>
      </w:r>
      <w:r w:rsidR="00780A08" w:rsidRPr="00E0524C">
        <w:t>“</w:t>
      </w:r>
      <w:r w:rsidR="007C0EE7" w:rsidRPr="00E0524C">
        <w:t>blessing</w:t>
      </w:r>
      <w:r w:rsidR="00780A08" w:rsidRPr="00E0524C">
        <w:t>”</w:t>
      </w:r>
      <w:r w:rsidR="007C0EE7" w:rsidRPr="00E0524C">
        <w:t xml:space="preserve"> (v. 16) reverses the disciples</w:t>
      </w:r>
      <w:r w:rsidR="00780A08" w:rsidRPr="00E0524C">
        <w:t>’</w:t>
      </w:r>
      <w:r w:rsidR="007C0EE7" w:rsidRPr="00E0524C">
        <w:t xml:space="preserve"> </w:t>
      </w:r>
      <w:r w:rsidR="00780A08" w:rsidRPr="00E0524C">
        <w:t>“</w:t>
      </w:r>
      <w:r w:rsidR="007C0EE7" w:rsidRPr="00E0524C">
        <w:t>rebuke</w:t>
      </w:r>
      <w:r w:rsidR="00780A08" w:rsidRPr="00E0524C">
        <w:t>”</w:t>
      </w:r>
      <w:r w:rsidR="007C0EE7" w:rsidRPr="00E0524C">
        <w:t xml:space="preserve"> (v. 13)</w:t>
      </w:r>
      <w:r w:rsidR="00ED4823" w:rsidRPr="00E0524C">
        <w:t>.</w:t>
      </w:r>
      <w:r w:rsidR="00ED4823" w:rsidRPr="00E0524C">
        <w:rPr>
          <w:rStyle w:val="FootnoteReference"/>
        </w:rPr>
        <w:footnoteReference w:id="44"/>
      </w:r>
      <w:r w:rsidR="007C0EE7" w:rsidRPr="00E0524C">
        <w:t xml:space="preserve"> </w:t>
      </w:r>
    </w:p>
    <w:p w:rsidR="007E7910" w:rsidRPr="00E0524C" w:rsidRDefault="004A75A7" w:rsidP="00B94EB9">
      <w:r w:rsidRPr="00E0524C">
        <w:lastRenderedPageBreak/>
        <w:t>T</w:t>
      </w:r>
      <w:r w:rsidR="0037041D" w:rsidRPr="00E0524C">
        <w:t xml:space="preserve">his </w:t>
      </w:r>
      <w:r w:rsidR="00DA3411" w:rsidRPr="00E0524C">
        <w:t>account</w:t>
      </w:r>
      <w:r w:rsidR="0037041D" w:rsidRPr="00E0524C">
        <w:t xml:space="preserve"> record</w:t>
      </w:r>
      <w:r w:rsidR="00DA3411" w:rsidRPr="00E0524C">
        <w:t>s one of the three incidents</w:t>
      </w:r>
      <w:r w:rsidR="0037041D" w:rsidRPr="00E0524C">
        <w:t xml:space="preserve"> in Mark</w:t>
      </w:r>
      <w:r w:rsidR="00780A08" w:rsidRPr="00E0524C">
        <w:t>’</w:t>
      </w:r>
      <w:r w:rsidR="0037041D" w:rsidRPr="00E0524C">
        <w:t xml:space="preserve">s </w:t>
      </w:r>
      <w:r w:rsidR="00ED4823" w:rsidRPr="00E0524C">
        <w:t>G</w:t>
      </w:r>
      <w:r w:rsidR="0037041D" w:rsidRPr="00E0524C">
        <w:t xml:space="preserve">ospel where Jesus </w:t>
      </w:r>
      <w:r w:rsidR="00020513" w:rsidRPr="00E0524C">
        <w:t>became</w:t>
      </w:r>
      <w:r w:rsidR="0037041D" w:rsidRPr="00E0524C">
        <w:t xml:space="preserve"> truly angr</w:t>
      </w:r>
      <w:r w:rsidRPr="00E0524C">
        <w:t>y</w:t>
      </w:r>
      <w:r w:rsidR="00ED4823" w:rsidRPr="00E0524C">
        <w:t xml:space="preserve"> (Mark 10:14).</w:t>
      </w:r>
      <w:r w:rsidR="00ED4823" w:rsidRPr="00E0524C">
        <w:rPr>
          <w:rStyle w:val="FootnoteReference"/>
        </w:rPr>
        <w:footnoteReference w:id="45"/>
      </w:r>
      <w:r w:rsidR="00ED4823" w:rsidRPr="00E0524C">
        <w:rPr>
          <w:noProof/>
        </w:rPr>
        <w:t xml:space="preserve"> The other two occasions of anger occurred when Jesus </w:t>
      </w:r>
      <w:r w:rsidR="001B436B" w:rsidRPr="00E0524C">
        <w:t>heal</w:t>
      </w:r>
      <w:r w:rsidR="00020513" w:rsidRPr="00E0524C">
        <w:t>ed</w:t>
      </w:r>
      <w:r w:rsidR="0037041D" w:rsidRPr="00E0524C">
        <w:t xml:space="preserve"> the wit</w:t>
      </w:r>
      <w:r w:rsidR="0018194A" w:rsidRPr="00E0524C">
        <w:t>hered hand on the Sabbath (</w:t>
      </w:r>
      <w:r w:rsidR="0037041D" w:rsidRPr="00E0524C">
        <w:t>3:5)</w:t>
      </w:r>
      <w:r w:rsidR="00ED4823" w:rsidRPr="00E0524C">
        <w:t xml:space="preserve"> and when </w:t>
      </w:r>
      <w:r w:rsidR="00683C48" w:rsidRPr="00E0524C">
        <w:t>H</w:t>
      </w:r>
      <w:r w:rsidR="00020513" w:rsidRPr="00E0524C">
        <w:t>e cleansed</w:t>
      </w:r>
      <w:r w:rsidR="0018194A" w:rsidRPr="00E0524C">
        <w:t xml:space="preserve"> the Temple in Jerusalem (</w:t>
      </w:r>
      <w:r w:rsidR="0037041D" w:rsidRPr="00E0524C">
        <w:t>11:15-17). Jesus consider</w:t>
      </w:r>
      <w:r w:rsidR="00ED4823" w:rsidRPr="00E0524C">
        <w:t>ed</w:t>
      </w:r>
      <w:r w:rsidR="0037041D" w:rsidRPr="00E0524C">
        <w:t xml:space="preserve"> interfering with children coming to </w:t>
      </w:r>
      <w:r w:rsidR="001B436B" w:rsidRPr="00E0524C">
        <w:t>H</w:t>
      </w:r>
      <w:r w:rsidR="0037041D" w:rsidRPr="00E0524C">
        <w:t xml:space="preserve">im on a par with hardness of heart toward healing a man on the Sabbath and coldness of heart </w:t>
      </w:r>
      <w:r w:rsidR="00ED4823" w:rsidRPr="00E0524C">
        <w:t xml:space="preserve">through </w:t>
      </w:r>
      <w:r w:rsidR="0037041D" w:rsidRPr="00E0524C">
        <w:t xml:space="preserve">commercializing </w:t>
      </w:r>
      <w:r w:rsidR="00683C48" w:rsidRPr="00E0524C">
        <w:t>H</w:t>
      </w:r>
      <w:r w:rsidR="0037041D" w:rsidRPr="00E0524C">
        <w:t>is Father</w:t>
      </w:r>
      <w:r w:rsidR="00780A08" w:rsidRPr="00E0524C">
        <w:t>’</w:t>
      </w:r>
      <w:r w:rsidR="0037041D" w:rsidRPr="00E0524C">
        <w:t>s house</w:t>
      </w:r>
      <w:r w:rsidR="009D57FA" w:rsidRPr="00E0524C">
        <w:t>.</w:t>
      </w:r>
      <w:r w:rsidR="0037041D" w:rsidRPr="00E0524C">
        <w:t xml:space="preserve"> </w:t>
      </w:r>
    </w:p>
    <w:p w:rsidR="00984F75" w:rsidRPr="00E0524C" w:rsidRDefault="00DA3411" w:rsidP="00B94EB9">
      <w:r w:rsidRPr="00E0524C">
        <w:t>Jesus considers t</w:t>
      </w:r>
      <w:r w:rsidR="00E3425D" w:rsidRPr="00E0524C">
        <w:t xml:space="preserve">he life of a child so precious </w:t>
      </w:r>
      <w:r w:rsidRPr="00E0524C">
        <w:t xml:space="preserve">He </w:t>
      </w:r>
      <w:r w:rsidR="00E3425D" w:rsidRPr="00E0524C">
        <w:t xml:space="preserve">admonishes </w:t>
      </w:r>
      <w:r w:rsidRPr="00E0524C">
        <w:t xml:space="preserve">drowning </w:t>
      </w:r>
      <w:r w:rsidR="00C34FDF" w:rsidRPr="00E0524C">
        <w:t>(Matt. 18:6)</w:t>
      </w:r>
      <w:r w:rsidRPr="00E0524C">
        <w:t xml:space="preserve"> as preferable to defiling</w:t>
      </w:r>
      <w:r w:rsidR="00E3425D" w:rsidRPr="00E0524C">
        <w:t xml:space="preserve"> the soul of a child</w:t>
      </w:r>
      <w:r w:rsidR="00ED4823" w:rsidRPr="00E0524C">
        <w:t>.</w:t>
      </w:r>
      <w:r w:rsidR="00ED4823" w:rsidRPr="00E0524C">
        <w:rPr>
          <w:rStyle w:val="FootnoteReference"/>
        </w:rPr>
        <w:footnoteReference w:id="46"/>
      </w:r>
      <w:r w:rsidR="00ED4823" w:rsidRPr="00E0524C">
        <w:t xml:space="preserve"> </w:t>
      </w:r>
      <w:r w:rsidR="00C34FDF" w:rsidRPr="00E0524C">
        <w:t xml:space="preserve">Zuck heightens the warning by explaining </w:t>
      </w:r>
      <w:r w:rsidR="00ED4823" w:rsidRPr="00E0524C">
        <w:t xml:space="preserve">that </w:t>
      </w:r>
      <w:r w:rsidR="00C34FDF" w:rsidRPr="00E0524C">
        <w:t xml:space="preserve">the meaning of the verb </w:t>
      </w:r>
      <w:r w:rsidR="00780A08" w:rsidRPr="00E0524C">
        <w:t>“</w:t>
      </w:r>
      <w:r w:rsidR="00C34FDF" w:rsidRPr="00E0524C">
        <w:t>offend</w:t>
      </w:r>
      <w:r w:rsidR="00780A08" w:rsidRPr="00E0524C">
        <w:t>”</w:t>
      </w:r>
      <w:r w:rsidR="00C34FDF" w:rsidRPr="00E0524C">
        <w:t xml:space="preserve"> includes </w:t>
      </w:r>
      <w:r w:rsidR="00780A08" w:rsidRPr="00E0524C">
        <w:t>“</w:t>
      </w:r>
      <w:r w:rsidR="00C34FDF" w:rsidRPr="00E0524C">
        <w:t>to despise, disregard, or treat with contempt</w:t>
      </w:r>
      <w:r w:rsidR="00780A08" w:rsidRPr="00E0524C">
        <w:t>”</w:t>
      </w:r>
      <w:r w:rsidR="00C34FDF" w:rsidRPr="00E0524C">
        <w:t xml:space="preserve"> as if they amount to nothing</w:t>
      </w:r>
      <w:r w:rsidR="00ED4823" w:rsidRPr="00E0524C">
        <w:t>.</w:t>
      </w:r>
      <w:r w:rsidR="00ED4823" w:rsidRPr="00E0524C">
        <w:rPr>
          <w:rStyle w:val="FootnoteReference"/>
        </w:rPr>
        <w:footnoteReference w:id="47"/>
      </w:r>
      <w:r w:rsidR="00ED4823" w:rsidRPr="00E0524C">
        <w:t xml:space="preserve"> </w:t>
      </w:r>
      <w:r w:rsidR="00E3425D" w:rsidRPr="00E0524C">
        <w:t xml:space="preserve">The Church runs the risk of incurring this same anger of her Lord for the omission of applying </w:t>
      </w:r>
      <w:r w:rsidR="00245357" w:rsidRPr="00E0524C">
        <w:t>K</w:t>
      </w:r>
      <w:r w:rsidR="00E3425D" w:rsidRPr="00E0524C">
        <w:t>ingdom priorities to children</w:t>
      </w:r>
      <w:r w:rsidR="00780A08" w:rsidRPr="00E0524C">
        <w:t>’</w:t>
      </w:r>
      <w:r w:rsidR="00E3425D" w:rsidRPr="00E0524C">
        <w:t>s ministries.</w:t>
      </w:r>
      <w:r w:rsidR="00984F75" w:rsidRPr="00E0524C">
        <w:t xml:space="preserve"> </w:t>
      </w:r>
      <w:r w:rsidR="004879EC" w:rsidRPr="00E0524C">
        <w:t xml:space="preserve">On the other hand, </w:t>
      </w:r>
      <w:r w:rsidR="00780A08" w:rsidRPr="00E0524C">
        <w:t>“</w:t>
      </w:r>
      <w:r w:rsidR="00245357" w:rsidRPr="00E0524C">
        <w:t>T</w:t>
      </w:r>
      <w:r w:rsidR="00984F75" w:rsidRPr="00E0524C">
        <w:t>hose who give attention to children and their needs are following the example set by Jesus himself!</w:t>
      </w:r>
      <w:r w:rsidR="00780A08" w:rsidRPr="00E0524C">
        <w:t>”</w:t>
      </w:r>
      <w:r w:rsidR="00245357" w:rsidRPr="00E0524C">
        <w:rPr>
          <w:rStyle w:val="FootnoteReference"/>
        </w:rPr>
        <w:footnoteReference w:id="48"/>
      </w:r>
      <w:r w:rsidR="00984F75" w:rsidRPr="00E0524C">
        <w:t xml:space="preserve"> </w:t>
      </w:r>
    </w:p>
    <w:p w:rsidR="00ED063F" w:rsidRPr="00E0524C" w:rsidRDefault="00ED063F" w:rsidP="00780A08">
      <w:pPr>
        <w:pStyle w:val="Heading2"/>
      </w:pPr>
      <w:r w:rsidRPr="00E0524C">
        <w:t>Theolog</w:t>
      </w:r>
      <w:r w:rsidR="00245357" w:rsidRPr="00E0524C">
        <w:t>ical Examples of God’s Use of Children</w:t>
      </w:r>
    </w:p>
    <w:p w:rsidR="00B44F1A" w:rsidRPr="00E0524C" w:rsidRDefault="00B44F1A" w:rsidP="00692A70">
      <w:pPr>
        <w:ind w:firstLine="0"/>
      </w:pPr>
      <w:r w:rsidRPr="00E0524C">
        <w:t>Imago Dei</w:t>
      </w:r>
    </w:p>
    <w:p w:rsidR="00404438" w:rsidRPr="00E0524C" w:rsidRDefault="00961017" w:rsidP="00B94EB9">
      <w:r w:rsidRPr="00E0524C">
        <w:t xml:space="preserve">A clear theological understanding from the very beginning of the </w:t>
      </w:r>
      <w:r w:rsidR="009D57FA" w:rsidRPr="00E0524C">
        <w:t>s</w:t>
      </w:r>
      <w:r w:rsidR="00245357" w:rsidRPr="00E0524C">
        <w:t xml:space="preserve">criptural </w:t>
      </w:r>
      <w:r w:rsidRPr="00E0524C">
        <w:t>text establishes</w:t>
      </w:r>
      <w:r w:rsidR="00245357" w:rsidRPr="00E0524C">
        <w:t xml:space="preserve"> </w:t>
      </w:r>
      <w:r w:rsidR="00780A08" w:rsidRPr="00E0524C">
        <w:t>“</w:t>
      </w:r>
      <w:r w:rsidR="00245357" w:rsidRPr="00E0524C">
        <w:t>c</w:t>
      </w:r>
      <w:r w:rsidRPr="00E0524C">
        <w:t>hildren as human beings who are created in the image of God</w:t>
      </w:r>
      <w:r w:rsidR="00245357" w:rsidRPr="00E0524C">
        <w:t>.</w:t>
      </w:r>
      <w:r w:rsidR="00780A08" w:rsidRPr="00E0524C">
        <w:t>”</w:t>
      </w:r>
      <w:r w:rsidR="00245357" w:rsidRPr="00E0524C">
        <w:rPr>
          <w:rStyle w:val="FootnoteReference"/>
        </w:rPr>
        <w:footnoteReference w:id="49"/>
      </w:r>
      <w:r w:rsidRPr="00E0524C">
        <w:t xml:space="preserve"> </w:t>
      </w:r>
      <w:r w:rsidR="006760BD" w:rsidRPr="00E0524C">
        <w:t xml:space="preserve">W. Sibley </w:t>
      </w:r>
      <w:r w:rsidR="00EE0175" w:rsidRPr="00E0524C">
        <w:t xml:space="preserve">Towner’s </w:t>
      </w:r>
      <w:r w:rsidR="00204021" w:rsidRPr="00E0524C">
        <w:t xml:space="preserve">valuable </w:t>
      </w:r>
      <w:r w:rsidRPr="00E0524C">
        <w:t xml:space="preserve">contribution </w:t>
      </w:r>
      <w:r w:rsidR="002E4788" w:rsidRPr="00E0524C">
        <w:t>considers</w:t>
      </w:r>
      <w:r w:rsidR="00204021" w:rsidRPr="00E0524C">
        <w:t xml:space="preserve"> different </w:t>
      </w:r>
      <w:r w:rsidR="00930ECB" w:rsidRPr="00E0524C">
        <w:t>interpretations</w:t>
      </w:r>
      <w:r w:rsidR="00204021" w:rsidRPr="00E0524C">
        <w:t xml:space="preserve"> of </w:t>
      </w:r>
      <w:r w:rsidR="00204021" w:rsidRPr="00E0524C">
        <w:rPr>
          <w:i/>
        </w:rPr>
        <w:t>imago Dei</w:t>
      </w:r>
      <w:r w:rsidR="00204021" w:rsidRPr="00E0524C">
        <w:t xml:space="preserve"> </w:t>
      </w:r>
      <w:r w:rsidR="00356D1B" w:rsidRPr="00E0524C">
        <w:t>(</w:t>
      </w:r>
      <w:r w:rsidR="00245357" w:rsidRPr="00E0524C">
        <w:t>T</w:t>
      </w:r>
      <w:r w:rsidR="00356D1B" w:rsidRPr="00E0524C">
        <w:t xml:space="preserve">able 1) </w:t>
      </w:r>
      <w:r w:rsidR="00204021" w:rsidRPr="00E0524C">
        <w:t>and affirm</w:t>
      </w:r>
      <w:r w:rsidR="002E4788" w:rsidRPr="00E0524C">
        <w:t>s</w:t>
      </w:r>
      <w:r w:rsidR="00204021" w:rsidRPr="00E0524C">
        <w:t xml:space="preserve"> </w:t>
      </w:r>
      <w:r w:rsidR="00780A08" w:rsidRPr="00E0524C">
        <w:t>“</w:t>
      </w:r>
      <w:r w:rsidR="00204021" w:rsidRPr="00E0524C">
        <w:t xml:space="preserve">…from a biblical perspective, children, too, are made in the image of God, thereby </w:t>
      </w:r>
      <w:r w:rsidR="00204021" w:rsidRPr="00E0524C">
        <w:lastRenderedPageBreak/>
        <w:t>underscoring the full humanity and dignity of all children</w:t>
      </w:r>
      <w:r w:rsidR="00245357" w:rsidRPr="00E0524C">
        <w:t>.</w:t>
      </w:r>
      <w:r w:rsidR="00780A08" w:rsidRPr="00E0524C">
        <w:t>”</w:t>
      </w:r>
      <w:r w:rsidR="00245357" w:rsidRPr="00E0524C">
        <w:rPr>
          <w:rStyle w:val="FootnoteReference"/>
        </w:rPr>
        <w:footnoteReference w:id="50"/>
      </w:r>
      <w:r w:rsidR="00204021" w:rsidRPr="00E0524C">
        <w:t xml:space="preserve"> </w:t>
      </w:r>
      <w:r w:rsidR="000821AD" w:rsidRPr="00E0524C">
        <w:t>Genesis 1:26-28 supplies t</w:t>
      </w:r>
      <w:r w:rsidRPr="00E0524C">
        <w:t xml:space="preserve">he principal witness </w:t>
      </w:r>
      <w:r w:rsidR="000F559D" w:rsidRPr="00E0524C">
        <w:t>of</w:t>
      </w:r>
      <w:r w:rsidRPr="00E0524C">
        <w:t xml:space="preserve"> </w:t>
      </w:r>
      <w:r w:rsidRPr="00E0524C">
        <w:rPr>
          <w:i/>
        </w:rPr>
        <w:t>imago Dei</w:t>
      </w:r>
      <w:r w:rsidR="009D57FA" w:rsidRPr="00E0524C">
        <w:rPr>
          <w:i/>
        </w:rPr>
        <w:t>.</w:t>
      </w:r>
      <w:r w:rsidR="00245357" w:rsidRPr="00E0524C">
        <w:rPr>
          <w:rStyle w:val="FootnoteReference"/>
        </w:rPr>
        <w:footnoteReference w:id="51"/>
      </w:r>
      <w:r w:rsidR="00F24112" w:rsidRPr="00E0524C">
        <w:t xml:space="preserve"> </w:t>
      </w:r>
      <w:r w:rsidR="00356D1B" w:rsidRPr="00E0524C">
        <w:t xml:space="preserve">The passage </w:t>
      </w:r>
      <w:r w:rsidR="000821AD" w:rsidRPr="00E0524C">
        <w:t>portrays</w:t>
      </w:r>
      <w:r w:rsidR="00356D1B" w:rsidRPr="00E0524C">
        <w:t xml:space="preserve"> children </w:t>
      </w:r>
      <w:r w:rsidR="000821AD" w:rsidRPr="00E0524C">
        <w:t>as the special divine blessing for obeying God</w:t>
      </w:r>
      <w:r w:rsidR="00780A08" w:rsidRPr="00E0524C">
        <w:t>’</w:t>
      </w:r>
      <w:r w:rsidR="000821AD" w:rsidRPr="00E0524C">
        <w:t>s command</w:t>
      </w:r>
      <w:r w:rsidR="00907748" w:rsidRPr="00E0524C">
        <w:t xml:space="preserve">, </w:t>
      </w:r>
      <w:r w:rsidR="00780A08" w:rsidRPr="00E0524C">
        <w:t>“</w:t>
      </w:r>
      <w:r w:rsidR="00907748" w:rsidRPr="00E0524C">
        <w:t>Be fruitful, and multiply</w:t>
      </w:r>
      <w:r w:rsidR="00780A08" w:rsidRPr="00E0524C">
        <w:t>”</w:t>
      </w:r>
      <w:r w:rsidR="00907748" w:rsidRPr="00E0524C">
        <w:t xml:space="preserve"> </w:t>
      </w:r>
      <w:r w:rsidR="000821AD" w:rsidRPr="00E0524C">
        <w:t>(v. 28</w:t>
      </w:r>
      <w:r w:rsidR="00907748" w:rsidRPr="00E0524C">
        <w:t>, MKJV</w:t>
      </w:r>
      <w:r w:rsidR="000821AD" w:rsidRPr="00E0524C">
        <w:t>)</w:t>
      </w:r>
      <w:r w:rsidR="00245357" w:rsidRPr="00E0524C">
        <w:t>.</w:t>
      </w:r>
      <w:r w:rsidR="00245357" w:rsidRPr="00E0524C">
        <w:rPr>
          <w:rStyle w:val="FootnoteReference"/>
        </w:rPr>
        <w:footnoteReference w:id="52"/>
      </w:r>
      <w:r w:rsidR="00E30DE9" w:rsidRPr="00E0524C">
        <w:t xml:space="preserve"> </w:t>
      </w:r>
    </w:p>
    <w:p w:rsidR="00BD20E1" w:rsidRPr="00E0524C" w:rsidRDefault="00F12A8C" w:rsidP="00B94EB9">
      <w:r w:rsidRPr="00E0524C">
        <w:t>Biblical scholar</w:t>
      </w:r>
      <w:r w:rsidR="00245357" w:rsidRPr="00E0524C">
        <w:t>,</w:t>
      </w:r>
      <w:r w:rsidRPr="00E0524C">
        <w:t xml:space="preserve"> J. Richard Middleton</w:t>
      </w:r>
      <w:r w:rsidR="00BE536F" w:rsidRPr="00E0524C">
        <w:t xml:space="preserve"> </w:t>
      </w:r>
      <w:r w:rsidR="000E4B05" w:rsidRPr="00E0524C">
        <w:t xml:space="preserve">presents an interpretation of </w:t>
      </w:r>
      <w:r w:rsidR="000E4B05" w:rsidRPr="00E0524C">
        <w:rPr>
          <w:i/>
        </w:rPr>
        <w:t>imago Dei</w:t>
      </w:r>
      <w:r w:rsidR="000E4B05" w:rsidRPr="00E0524C">
        <w:t xml:space="preserve"> </w:t>
      </w:r>
      <w:r w:rsidR="00780A08" w:rsidRPr="00E0524C">
        <w:t>“</w:t>
      </w:r>
      <w:r w:rsidR="000E4B05" w:rsidRPr="00E0524C">
        <w:rPr>
          <w:rFonts w:eastAsia="Times New Roman"/>
          <w:szCs w:val="26"/>
        </w:rPr>
        <w:t xml:space="preserve">as the royal function or office of human beings </w:t>
      </w:r>
      <w:r w:rsidR="000E4B05" w:rsidRPr="00E0524C">
        <w:rPr>
          <w:rFonts w:eastAsia="Times New Roman"/>
        </w:rPr>
        <w:t>as</w:t>
      </w:r>
      <w:r w:rsidR="000E4B05" w:rsidRPr="00E0524C">
        <w:rPr>
          <w:rFonts w:eastAsia="Times New Roman"/>
          <w:szCs w:val="26"/>
        </w:rPr>
        <w:t xml:space="preserve"> God</w:t>
      </w:r>
      <w:r w:rsidR="00780A08" w:rsidRPr="00E0524C">
        <w:rPr>
          <w:rFonts w:eastAsia="Times New Roman"/>
          <w:szCs w:val="26"/>
        </w:rPr>
        <w:t>’</w:t>
      </w:r>
      <w:r w:rsidR="000E4B05" w:rsidRPr="00E0524C">
        <w:rPr>
          <w:rFonts w:eastAsia="Times New Roman"/>
          <w:szCs w:val="26"/>
        </w:rPr>
        <w:t>s representatives and agents in the world,</w:t>
      </w:r>
      <w:r w:rsidR="00780A08" w:rsidRPr="00E0524C">
        <w:rPr>
          <w:rFonts w:eastAsia="Times New Roman"/>
          <w:szCs w:val="26"/>
        </w:rPr>
        <w:t>”</w:t>
      </w:r>
      <w:r w:rsidR="00802010" w:rsidRPr="00E0524C">
        <w:rPr>
          <w:rFonts w:eastAsia="Times New Roman"/>
          <w:szCs w:val="26"/>
        </w:rPr>
        <w:t xml:space="preserve"> with the authorized task of sharing with God as caretakers and rulers over the creatures and resources of the earth</w:t>
      </w:r>
      <w:r w:rsidR="00245357" w:rsidRPr="00E0524C">
        <w:rPr>
          <w:rFonts w:eastAsia="Times New Roman"/>
          <w:szCs w:val="26"/>
        </w:rPr>
        <w:t>.</w:t>
      </w:r>
      <w:r w:rsidR="00245357" w:rsidRPr="00E0524C">
        <w:rPr>
          <w:rStyle w:val="FootnoteReference"/>
          <w:rFonts w:eastAsia="Times New Roman"/>
          <w:szCs w:val="26"/>
        </w:rPr>
        <w:footnoteReference w:id="53"/>
      </w:r>
      <w:r w:rsidR="000E4B05" w:rsidRPr="00E0524C">
        <w:rPr>
          <w:rFonts w:eastAsia="Times New Roman"/>
          <w:szCs w:val="26"/>
        </w:rPr>
        <w:t xml:space="preserve"> Two </w:t>
      </w:r>
      <w:r w:rsidR="00B70676" w:rsidRPr="00E0524C">
        <w:rPr>
          <w:rFonts w:eastAsia="Times New Roman"/>
          <w:szCs w:val="26"/>
        </w:rPr>
        <w:t>of Middleton</w:t>
      </w:r>
      <w:r w:rsidR="00780A08" w:rsidRPr="00E0524C">
        <w:rPr>
          <w:rFonts w:eastAsia="Times New Roman"/>
          <w:szCs w:val="26"/>
        </w:rPr>
        <w:t>’</w:t>
      </w:r>
      <w:r w:rsidR="00B70676" w:rsidRPr="00E0524C">
        <w:rPr>
          <w:rFonts w:eastAsia="Times New Roman"/>
          <w:szCs w:val="26"/>
        </w:rPr>
        <w:t xml:space="preserve">s </w:t>
      </w:r>
      <w:r w:rsidR="000E4B05" w:rsidRPr="00E0524C">
        <w:rPr>
          <w:rFonts w:eastAsia="Times New Roman"/>
          <w:szCs w:val="26"/>
        </w:rPr>
        <w:t xml:space="preserve">points </w:t>
      </w:r>
      <w:r w:rsidR="007E3D15" w:rsidRPr="00E0524C">
        <w:rPr>
          <w:rFonts w:eastAsia="Times New Roman"/>
          <w:szCs w:val="26"/>
        </w:rPr>
        <w:t>illuminate</w:t>
      </w:r>
      <w:r w:rsidR="000E4B05" w:rsidRPr="00E0524C">
        <w:rPr>
          <w:rFonts w:eastAsia="Times New Roman"/>
          <w:szCs w:val="26"/>
        </w:rPr>
        <w:t xml:space="preserve"> </w:t>
      </w:r>
      <w:r w:rsidR="000E4B05" w:rsidRPr="00E0524C">
        <w:rPr>
          <w:rFonts w:eastAsia="Times New Roman"/>
          <w:i/>
          <w:szCs w:val="26"/>
        </w:rPr>
        <w:t>imago Dei</w:t>
      </w:r>
      <w:r w:rsidR="000E4B05" w:rsidRPr="00E0524C">
        <w:rPr>
          <w:rFonts w:eastAsia="Times New Roman"/>
          <w:szCs w:val="26"/>
        </w:rPr>
        <w:t xml:space="preserve"> </w:t>
      </w:r>
      <w:r w:rsidR="007E3D15" w:rsidRPr="00E0524C">
        <w:rPr>
          <w:rFonts w:eastAsia="Times New Roman"/>
          <w:szCs w:val="26"/>
        </w:rPr>
        <w:t xml:space="preserve">relative to </w:t>
      </w:r>
      <w:r w:rsidR="000E4B05" w:rsidRPr="00E0524C">
        <w:rPr>
          <w:rFonts w:eastAsia="Times New Roman"/>
          <w:szCs w:val="26"/>
        </w:rPr>
        <w:t xml:space="preserve">children. First, </w:t>
      </w:r>
      <w:r w:rsidR="000E4B05" w:rsidRPr="00E0524C">
        <w:t xml:space="preserve">the author of Genesis 1 </w:t>
      </w:r>
      <w:r w:rsidR="00B70676" w:rsidRPr="00E0524C">
        <w:t xml:space="preserve">boldly </w:t>
      </w:r>
      <w:r w:rsidR="000E4B05" w:rsidRPr="00E0524C">
        <w:t xml:space="preserve">takes hold of the </w:t>
      </w:r>
      <w:r w:rsidR="00720713" w:rsidRPr="00E0524C">
        <w:rPr>
          <w:i/>
        </w:rPr>
        <w:t>imago Dei</w:t>
      </w:r>
      <w:r w:rsidR="00720713" w:rsidRPr="00E0524C">
        <w:t xml:space="preserve"> </w:t>
      </w:r>
      <w:r w:rsidR="000E4B05" w:rsidRPr="00E0524C">
        <w:t>symbol</w:t>
      </w:r>
      <w:r w:rsidR="009D57FA" w:rsidRPr="00E0524C">
        <w:t>; he</w:t>
      </w:r>
      <w:r w:rsidR="00B70676" w:rsidRPr="00E0524C">
        <w:t xml:space="preserve"> wrests it from serving </w:t>
      </w:r>
      <w:r w:rsidR="00720713" w:rsidRPr="00E0524C">
        <w:t xml:space="preserve">merely </w:t>
      </w:r>
      <w:r w:rsidR="00B70676" w:rsidRPr="00E0524C">
        <w:t>as a seal of approval over one divinely appointed king and instead</w:t>
      </w:r>
      <w:r w:rsidR="000E4B05" w:rsidRPr="00E0524C">
        <w:t xml:space="preserve"> </w:t>
      </w:r>
      <w:r w:rsidR="00B70676" w:rsidRPr="00E0524C">
        <w:t>democratizes</w:t>
      </w:r>
      <w:r w:rsidR="000E4B05" w:rsidRPr="00E0524C">
        <w:t xml:space="preserve"> the </w:t>
      </w:r>
      <w:r w:rsidR="00780A08" w:rsidRPr="00E0524C">
        <w:t>“</w:t>
      </w:r>
      <w:r w:rsidR="000E4B05" w:rsidRPr="00E0524C">
        <w:t>ancient Near Eastern royal ideology, by applying it to all human beings, male and female</w:t>
      </w:r>
      <w:r w:rsidR="00DA16FB" w:rsidRPr="00E0524C">
        <w:t>.</w:t>
      </w:r>
      <w:r w:rsidR="00780A08" w:rsidRPr="00E0524C">
        <w:t>”</w:t>
      </w:r>
      <w:r w:rsidR="00DA16FB" w:rsidRPr="00E0524C">
        <w:rPr>
          <w:rStyle w:val="FootnoteReference"/>
        </w:rPr>
        <w:footnoteReference w:id="54"/>
      </w:r>
      <w:r w:rsidR="000E4B05" w:rsidRPr="00E0524C">
        <w:t xml:space="preserve"> </w:t>
      </w:r>
      <w:r w:rsidR="003F7242" w:rsidRPr="00E0524C">
        <w:t>Israel recognized that earthly representations of Pharaoh validated him as the divine representative on earth. After</w:t>
      </w:r>
      <w:r w:rsidR="00514E50" w:rsidRPr="00E0524C">
        <w:t xml:space="preserve"> Israel</w:t>
      </w:r>
      <w:r w:rsidR="003F7242" w:rsidRPr="00E0524C">
        <w:t xml:space="preserve"> le</w:t>
      </w:r>
      <w:r w:rsidR="00514E50" w:rsidRPr="00E0524C">
        <w:t>ft</w:t>
      </w:r>
      <w:r w:rsidR="003F7242" w:rsidRPr="00E0524C">
        <w:t xml:space="preserve"> Egypt</w:t>
      </w:r>
      <w:r w:rsidR="00514E50" w:rsidRPr="00E0524C">
        <w:t>,</w:t>
      </w:r>
      <w:r w:rsidR="003F7242" w:rsidRPr="00E0524C">
        <w:t xml:space="preserve"> God radically changed that understanding</w:t>
      </w:r>
      <w:r w:rsidR="00BA70FF" w:rsidRPr="00E0524C">
        <w:t>. I</w:t>
      </w:r>
      <w:r w:rsidR="003F7242" w:rsidRPr="00E0524C">
        <w:t>n creation</w:t>
      </w:r>
      <w:r w:rsidR="00DA16FB" w:rsidRPr="00E0524C">
        <w:t>,</w:t>
      </w:r>
      <w:r w:rsidR="003F7242" w:rsidRPr="00E0524C">
        <w:t xml:space="preserve"> </w:t>
      </w:r>
      <w:r w:rsidR="0025640C" w:rsidRPr="00E0524C">
        <w:t>God</w:t>
      </w:r>
      <w:r w:rsidR="003F7242" w:rsidRPr="00E0524C">
        <w:t xml:space="preserve"> </w:t>
      </w:r>
      <w:r w:rsidR="0025640C" w:rsidRPr="00E0524C">
        <w:t xml:space="preserve">placed His </w:t>
      </w:r>
      <w:r w:rsidR="003F7242" w:rsidRPr="00E0524C">
        <w:t>image upon all humanity, not a chosen few or one individual</w:t>
      </w:r>
      <w:r w:rsidR="00DA16FB" w:rsidRPr="00E0524C">
        <w:t>.</w:t>
      </w:r>
      <w:r w:rsidR="003F7242" w:rsidRPr="00E0524C">
        <w:t xml:space="preserve"> </w:t>
      </w:r>
      <w:r w:rsidR="00BA70FF" w:rsidRPr="00E0524C">
        <w:t>Middleton</w:t>
      </w:r>
      <w:r w:rsidR="00780A08" w:rsidRPr="00E0524C">
        <w:t>’</w:t>
      </w:r>
      <w:r w:rsidR="00BA70FF" w:rsidRPr="00E0524C">
        <w:t>s s</w:t>
      </w:r>
      <w:r w:rsidR="00B70676" w:rsidRPr="00E0524C">
        <w:t>econd</w:t>
      </w:r>
      <w:r w:rsidR="00BA70FF" w:rsidRPr="00E0524C">
        <w:t xml:space="preserve"> point</w:t>
      </w:r>
      <w:r w:rsidR="00ED4E67" w:rsidRPr="00E0524C">
        <w:t xml:space="preserve"> </w:t>
      </w:r>
      <w:r w:rsidR="005567F2" w:rsidRPr="00E0524C">
        <w:t>r</w:t>
      </w:r>
      <w:r w:rsidR="00ED4E67" w:rsidRPr="00E0524C">
        <w:t>elates</w:t>
      </w:r>
      <w:r w:rsidR="00BD20E1" w:rsidRPr="00E0524C">
        <w:t xml:space="preserve"> the royal cult worship to the social order</w:t>
      </w:r>
      <w:r w:rsidR="00ED4E67" w:rsidRPr="00E0524C">
        <w:t>. Th</w:t>
      </w:r>
      <w:r w:rsidR="005567F2" w:rsidRPr="00E0524C">
        <w:t xml:space="preserve">is interpretation of </w:t>
      </w:r>
      <w:r w:rsidR="005567F2" w:rsidRPr="00E0524C">
        <w:rPr>
          <w:i/>
        </w:rPr>
        <w:t>imago Dei</w:t>
      </w:r>
      <w:r w:rsidR="00FE2E4A" w:rsidRPr="00E0524C">
        <w:t>,</w:t>
      </w:r>
      <w:r w:rsidR="005567F2" w:rsidRPr="00E0524C">
        <w:t xml:space="preserve"> with </w:t>
      </w:r>
      <w:r w:rsidR="00FE2E4A" w:rsidRPr="00E0524C">
        <w:t>its</w:t>
      </w:r>
      <w:r w:rsidR="00BD20E1" w:rsidRPr="00E0524C">
        <w:t xml:space="preserve"> prohibition of graven images</w:t>
      </w:r>
      <w:r w:rsidR="005567F2" w:rsidRPr="00E0524C">
        <w:t xml:space="preserve"> </w:t>
      </w:r>
      <w:r w:rsidR="00BD20E1" w:rsidRPr="00E0524C">
        <w:t>for worship</w:t>
      </w:r>
      <w:r w:rsidR="00FE2E4A" w:rsidRPr="00E0524C">
        <w:t>,</w:t>
      </w:r>
      <w:r w:rsidR="00BD20E1" w:rsidRPr="00E0524C">
        <w:t xml:space="preserve"> breaks apart not only the idolatrous practice</w:t>
      </w:r>
      <w:r w:rsidR="00DA16FB" w:rsidRPr="00E0524C">
        <w:t>,</w:t>
      </w:r>
      <w:r w:rsidR="00BD20E1" w:rsidRPr="00E0524C">
        <w:t xml:space="preserve"> but also dismantles the greater priest-controlled social system that robs individuals of freedom </w:t>
      </w:r>
      <w:r w:rsidR="00DA16FB" w:rsidRPr="00E0524C">
        <w:t xml:space="preserve">just </w:t>
      </w:r>
      <w:r w:rsidR="00BD20E1" w:rsidRPr="00E0524C">
        <w:t>as it robs them of access to the true God</w:t>
      </w:r>
      <w:r w:rsidR="00DA16FB" w:rsidRPr="00E0524C">
        <w:t>.</w:t>
      </w:r>
      <w:r w:rsidR="00DA16FB" w:rsidRPr="00E0524C">
        <w:rPr>
          <w:rStyle w:val="FootnoteReference"/>
        </w:rPr>
        <w:footnoteReference w:id="55"/>
      </w:r>
      <w:r w:rsidR="005567F2" w:rsidRPr="00E0524C">
        <w:t xml:space="preserve"> </w:t>
      </w:r>
    </w:p>
    <w:p w:rsidR="003946CD" w:rsidRPr="00E0524C" w:rsidRDefault="003946CD" w:rsidP="00030E1F">
      <w:r w:rsidRPr="00E0524C">
        <w:lastRenderedPageBreak/>
        <w:t>Gen</w:t>
      </w:r>
      <w:r w:rsidR="00FE7D26" w:rsidRPr="00E0524C">
        <w:t>esis</w:t>
      </w:r>
      <w:r w:rsidRPr="00E0524C">
        <w:t xml:space="preserve"> 1:26-28 </w:t>
      </w:r>
      <w:r w:rsidR="009D42B4" w:rsidRPr="00E0524C">
        <w:t>and the other texts cited</w:t>
      </w:r>
      <w:r w:rsidRPr="00E0524C">
        <w:t xml:space="preserve"> affirm that all human beings bear God</w:t>
      </w:r>
      <w:r w:rsidR="00780A08" w:rsidRPr="00E0524C">
        <w:t>’</w:t>
      </w:r>
      <w:r w:rsidRPr="00E0524C">
        <w:t>s image from infancy to old age</w:t>
      </w:r>
      <w:r w:rsidR="009D42B4" w:rsidRPr="00E0524C">
        <w:t>.</w:t>
      </w:r>
      <w:r w:rsidR="00060530" w:rsidRPr="00E0524C">
        <w:t xml:space="preserve"> </w:t>
      </w:r>
      <w:r w:rsidR="00DA16FB" w:rsidRPr="00E0524C">
        <w:t xml:space="preserve">If one considers </w:t>
      </w:r>
      <w:r w:rsidR="00C704F8" w:rsidRPr="00E0524C">
        <w:t xml:space="preserve">the </w:t>
      </w:r>
      <w:r w:rsidR="00C704F8" w:rsidRPr="00E0524C">
        <w:rPr>
          <w:i/>
        </w:rPr>
        <w:t>imago Dei</w:t>
      </w:r>
      <w:r w:rsidR="00C704F8" w:rsidRPr="00E0524C">
        <w:t xml:space="preserve"> </w:t>
      </w:r>
      <w:r w:rsidR="008B3EB1" w:rsidRPr="00E0524C">
        <w:t xml:space="preserve">as </w:t>
      </w:r>
      <w:r w:rsidR="00C704F8" w:rsidRPr="00E0524C">
        <w:t xml:space="preserve">an </w:t>
      </w:r>
      <w:r w:rsidR="00780A08" w:rsidRPr="00E0524C">
        <w:t>“</w:t>
      </w:r>
      <w:r w:rsidR="00C704F8" w:rsidRPr="00E0524C">
        <w:t>innate propensity toward rela</w:t>
      </w:r>
      <w:r w:rsidR="004F0890" w:rsidRPr="00E0524C">
        <w:t>tionship,</w:t>
      </w:r>
      <w:r w:rsidR="00780A08" w:rsidRPr="00E0524C">
        <w:t>”</w:t>
      </w:r>
      <w:r w:rsidR="004F0890" w:rsidRPr="00E0524C">
        <w:t xml:space="preserve"> </w:t>
      </w:r>
      <w:r w:rsidR="00DA16FB" w:rsidRPr="00E0524C">
        <w:t xml:space="preserve">one can easily see </w:t>
      </w:r>
      <w:r w:rsidR="004F0890" w:rsidRPr="00E0524C">
        <w:t xml:space="preserve">that </w:t>
      </w:r>
      <w:r w:rsidR="00DA16FB" w:rsidRPr="00E0524C">
        <w:t xml:space="preserve">this </w:t>
      </w:r>
      <w:r w:rsidR="004F0890" w:rsidRPr="00E0524C">
        <w:t>capacity exists from the earliest awareness of relating with others until fully developed maturity</w:t>
      </w:r>
      <w:r w:rsidR="00DA16FB" w:rsidRPr="00E0524C">
        <w:t>.</w:t>
      </w:r>
      <w:r w:rsidR="00DA16FB" w:rsidRPr="00E0524C">
        <w:rPr>
          <w:rStyle w:val="FootnoteReference"/>
        </w:rPr>
        <w:footnoteReference w:id="56"/>
      </w:r>
      <w:r w:rsidR="004F0890" w:rsidRPr="00E0524C">
        <w:t xml:space="preserve"> </w:t>
      </w:r>
      <w:r w:rsidR="00060530" w:rsidRPr="00E0524C">
        <w:t>The</w:t>
      </w:r>
      <w:r w:rsidRPr="00E0524C">
        <w:t xml:space="preserve"> text also affirm</w:t>
      </w:r>
      <w:r w:rsidR="00060530" w:rsidRPr="00E0524C">
        <w:t>s</w:t>
      </w:r>
      <w:r w:rsidRPr="00E0524C">
        <w:t xml:space="preserve"> that flowing from right relationship with God </w:t>
      </w:r>
      <w:r w:rsidR="00060530" w:rsidRPr="00E0524C">
        <w:t>people practice</w:t>
      </w:r>
      <w:r w:rsidRPr="00E0524C">
        <w:t xml:space="preserve"> a careful stewardship</w:t>
      </w:r>
      <w:r w:rsidR="00060530" w:rsidRPr="00E0524C">
        <w:t>,</w:t>
      </w:r>
      <w:r w:rsidRPr="00E0524C">
        <w:t xml:space="preserve"> </w:t>
      </w:r>
      <w:r w:rsidR="00060530" w:rsidRPr="00E0524C">
        <w:t xml:space="preserve">a </w:t>
      </w:r>
      <w:r w:rsidR="00780A08" w:rsidRPr="00E0524C">
        <w:t>“</w:t>
      </w:r>
      <w:r w:rsidRPr="00E0524C">
        <w:t xml:space="preserve">nurturing </w:t>
      </w:r>
      <w:r w:rsidR="00780A08" w:rsidRPr="00E0524C">
        <w:t>‘</w:t>
      </w:r>
      <w:r w:rsidRPr="00E0524C">
        <w:t>dominion</w:t>
      </w:r>
      <w:r w:rsidR="00780A08" w:rsidRPr="00E0524C">
        <w:t>’”</w:t>
      </w:r>
      <w:r w:rsidR="00060530" w:rsidRPr="00E0524C">
        <w:t xml:space="preserve"> </w:t>
      </w:r>
      <w:r w:rsidRPr="00E0524C">
        <w:t xml:space="preserve">over </w:t>
      </w:r>
      <w:r w:rsidR="00060530" w:rsidRPr="00E0524C">
        <w:t>all creation</w:t>
      </w:r>
      <w:r w:rsidR="00DA16FB" w:rsidRPr="00E0524C">
        <w:t>.</w:t>
      </w:r>
      <w:r w:rsidR="00DA16FB" w:rsidRPr="00E0524C">
        <w:rPr>
          <w:rStyle w:val="FootnoteReference"/>
        </w:rPr>
        <w:footnoteReference w:id="57"/>
      </w:r>
      <w:r w:rsidR="00060530" w:rsidRPr="00E0524C">
        <w:t xml:space="preserve"> </w:t>
      </w:r>
      <w:r w:rsidR="009D57FA" w:rsidRPr="00E0524C">
        <w:t>R</w:t>
      </w:r>
      <w:r w:rsidR="00CF013B" w:rsidRPr="00E0524C">
        <w:t>egarding the dismantling of the religious-social system barrier</w:t>
      </w:r>
      <w:r w:rsidR="009D57FA" w:rsidRPr="00E0524C">
        <w:t>, Middleton</w:t>
      </w:r>
      <w:r w:rsidR="00CF013B" w:rsidRPr="00E0524C">
        <w:t xml:space="preserve"> grants equal access and agency with God for all image bearers, which includes children.</w:t>
      </w:r>
      <w:r w:rsidR="00DA16FB" w:rsidRPr="00E0524C">
        <w:rPr>
          <w:rStyle w:val="FootnoteReference"/>
        </w:rPr>
        <w:footnoteReference w:id="58"/>
      </w:r>
      <w:r w:rsidR="00B467C1" w:rsidRPr="00E0524C">
        <w:t xml:space="preserve"> </w:t>
      </w:r>
      <w:r w:rsidR="00030E1F" w:rsidRPr="00E0524C">
        <w:t xml:space="preserve">While the present discussion of </w:t>
      </w:r>
      <w:r w:rsidR="00030E1F" w:rsidRPr="00E0524C">
        <w:rPr>
          <w:i/>
        </w:rPr>
        <w:t>imago Dei</w:t>
      </w:r>
      <w:r w:rsidR="00B467C1" w:rsidRPr="00E0524C">
        <w:t xml:space="preserve"> </w:t>
      </w:r>
      <w:r w:rsidR="00030E1F" w:rsidRPr="00E0524C">
        <w:t xml:space="preserve">considers the impact of </w:t>
      </w:r>
      <w:r w:rsidR="00B467C1" w:rsidRPr="00E0524C">
        <w:t>God</w:t>
      </w:r>
      <w:r w:rsidR="00780A08" w:rsidRPr="00E0524C">
        <w:t>’</w:t>
      </w:r>
      <w:r w:rsidR="00B467C1" w:rsidRPr="00E0524C">
        <w:t>s image in children</w:t>
      </w:r>
      <w:r w:rsidR="009D57FA" w:rsidRPr="00E0524C">
        <w:t>,</w:t>
      </w:r>
      <w:r w:rsidR="00B467C1" w:rsidRPr="00E0524C">
        <w:t xml:space="preserve"> </w:t>
      </w:r>
      <w:r w:rsidR="00030E1F" w:rsidRPr="00E0524C">
        <w:t xml:space="preserve">the emerging Child Theology movement advances the consideration </w:t>
      </w:r>
      <w:r w:rsidR="002C3CCC" w:rsidRPr="00E0524C">
        <w:t>toward</w:t>
      </w:r>
      <w:r w:rsidR="00030E1F" w:rsidRPr="00E0524C">
        <w:t xml:space="preserve"> </w:t>
      </w:r>
      <w:r w:rsidR="00B467C1" w:rsidRPr="00E0524C">
        <w:t>God</w:t>
      </w:r>
      <w:r w:rsidR="00780A08" w:rsidRPr="00E0524C">
        <w:t>’</w:t>
      </w:r>
      <w:r w:rsidR="00B467C1" w:rsidRPr="00E0524C">
        <w:t xml:space="preserve">s </w:t>
      </w:r>
      <w:r w:rsidR="00030E1F" w:rsidRPr="00E0524C">
        <w:t>view</w:t>
      </w:r>
      <w:r w:rsidR="00B467C1" w:rsidRPr="00E0524C">
        <w:t xml:space="preserve"> of</w:t>
      </w:r>
      <w:r w:rsidR="00030E1F" w:rsidRPr="00E0524C">
        <w:t xml:space="preserve"> the</w:t>
      </w:r>
      <w:r w:rsidR="00B467C1" w:rsidRPr="00E0524C">
        <w:t xml:space="preserve"> child</w:t>
      </w:r>
      <w:r w:rsidR="00030E1F" w:rsidRPr="00E0524C">
        <w:t xml:space="preserve"> in</w:t>
      </w:r>
      <w:r w:rsidR="00B467C1" w:rsidRPr="00E0524C">
        <w:t xml:space="preserve"> </w:t>
      </w:r>
      <w:r w:rsidR="00DA16FB" w:rsidRPr="00E0524C">
        <w:t>K</w:t>
      </w:r>
      <w:r w:rsidR="00B467C1" w:rsidRPr="00E0524C">
        <w:t>ingdom</w:t>
      </w:r>
      <w:r w:rsidR="00030E1F" w:rsidRPr="00E0524C">
        <w:t xml:space="preserve"> perspective.</w:t>
      </w:r>
      <w:r w:rsidR="00060530" w:rsidRPr="00E0524C">
        <w:t xml:space="preserve"> </w:t>
      </w:r>
    </w:p>
    <w:p w:rsidR="00B11EAC" w:rsidRPr="00E0524C" w:rsidRDefault="00B11EAC" w:rsidP="00692A70">
      <w:pPr>
        <w:keepNext/>
        <w:spacing w:before="240"/>
        <w:ind w:firstLine="0"/>
        <w:rPr>
          <w:i/>
        </w:rPr>
      </w:pPr>
      <w:r w:rsidRPr="00E0524C">
        <w:rPr>
          <w:i/>
        </w:rPr>
        <w:t>Child Theology</w:t>
      </w:r>
      <w:r w:rsidR="00A27BDD" w:rsidRPr="00E0524C">
        <w:rPr>
          <w:i/>
        </w:rPr>
        <w:t xml:space="preserve">: Placing </w:t>
      </w:r>
      <w:r w:rsidR="00780A08" w:rsidRPr="00E0524C">
        <w:rPr>
          <w:i/>
        </w:rPr>
        <w:t>“</w:t>
      </w:r>
      <w:r w:rsidR="00A27BDD" w:rsidRPr="00E0524C">
        <w:rPr>
          <w:i/>
        </w:rPr>
        <w:t>A Child in the Midst</w:t>
      </w:r>
      <w:r w:rsidR="00780A08" w:rsidRPr="00E0524C">
        <w:rPr>
          <w:i/>
        </w:rPr>
        <w:t>”</w:t>
      </w:r>
    </w:p>
    <w:p w:rsidR="00AC3750" w:rsidRPr="00E0524C" w:rsidRDefault="00C23F63" w:rsidP="00B94EB9">
      <w:r w:rsidRPr="00E0524C">
        <w:t>Keith J. White</w:t>
      </w:r>
      <w:r w:rsidR="00DA16FB" w:rsidRPr="00E0524C">
        <w:t>,</w:t>
      </w:r>
      <w:r w:rsidRPr="00E0524C">
        <w:t xml:space="preserve"> </w:t>
      </w:r>
      <w:r w:rsidR="00ED65EB" w:rsidRPr="00E0524C">
        <w:t xml:space="preserve">the </w:t>
      </w:r>
      <w:r w:rsidRPr="00E0524C">
        <w:t>founder and Chair of the Child Theology Movement</w:t>
      </w:r>
      <w:r w:rsidR="003D3CD2" w:rsidRPr="00E0524C">
        <w:t>, a scholar, and lifelong advocate for at-risk children</w:t>
      </w:r>
      <w:r w:rsidR="00886F20" w:rsidRPr="00E0524C">
        <w:t>,</w:t>
      </w:r>
      <w:r w:rsidR="00DA16FB" w:rsidRPr="00E0524C">
        <w:t xml:space="preserve"> believes that </w:t>
      </w:r>
      <w:r w:rsidR="00ED65EB" w:rsidRPr="00E0524C">
        <w:t xml:space="preserve">Child Theology </w:t>
      </w:r>
      <w:r w:rsidR="00192E13" w:rsidRPr="00E0524C">
        <w:t>is</w:t>
      </w:r>
      <w:r w:rsidR="00ED65EB" w:rsidRPr="00E0524C">
        <w:t xml:space="preserve"> </w:t>
      </w:r>
      <w:r w:rsidR="003865C3" w:rsidRPr="00E0524C">
        <w:t>neither</w:t>
      </w:r>
      <w:r w:rsidR="00ED65EB" w:rsidRPr="00E0524C">
        <w:t xml:space="preserve"> a theology of childhood, nor an exploration of children</w:t>
      </w:r>
      <w:r w:rsidR="00780A08" w:rsidRPr="00E0524C">
        <w:t>’</w:t>
      </w:r>
      <w:r w:rsidR="00ED65EB" w:rsidRPr="00E0524C">
        <w:t>s spirituality, nor a biblical framework for children</w:t>
      </w:r>
      <w:r w:rsidR="00780A08" w:rsidRPr="00E0524C">
        <w:t>’</w:t>
      </w:r>
      <w:r w:rsidR="00ED65EB" w:rsidRPr="00E0524C">
        <w:t>s ministry, nor a discussion of how to nurture children</w:t>
      </w:r>
      <w:r w:rsidR="00833C9A" w:rsidRPr="00E0524C">
        <w:t>.</w:t>
      </w:r>
      <w:r w:rsidR="00833C9A" w:rsidRPr="00E0524C">
        <w:rPr>
          <w:rStyle w:val="FootnoteReference"/>
        </w:rPr>
        <w:footnoteReference w:id="59"/>
      </w:r>
      <w:r w:rsidR="00ED65EB" w:rsidRPr="00E0524C">
        <w:t xml:space="preserve"> </w:t>
      </w:r>
      <w:r w:rsidR="00AC3750" w:rsidRPr="00E0524C">
        <w:rPr>
          <w:bCs/>
          <w:iCs/>
          <w:sz w:val="23"/>
          <w:szCs w:val="23"/>
        </w:rPr>
        <w:t>Child Theology</w:t>
      </w:r>
      <w:r w:rsidR="00AB2FAF" w:rsidRPr="00E0524C">
        <w:rPr>
          <w:bCs/>
          <w:iCs/>
          <w:sz w:val="23"/>
          <w:szCs w:val="23"/>
        </w:rPr>
        <w:t xml:space="preserve"> </w:t>
      </w:r>
      <w:r w:rsidR="003865C3" w:rsidRPr="00E0524C">
        <w:rPr>
          <w:bCs/>
          <w:iCs/>
          <w:sz w:val="23"/>
          <w:szCs w:val="23"/>
        </w:rPr>
        <w:t>is:</w:t>
      </w:r>
    </w:p>
    <w:p w:rsidR="005A6904" w:rsidRPr="00E0524C" w:rsidRDefault="00AC3750" w:rsidP="005A6904">
      <w:pPr>
        <w:spacing w:line="240" w:lineRule="auto"/>
        <w:ind w:left="720" w:firstLine="0"/>
      </w:pPr>
      <w:r w:rsidRPr="00E0524C">
        <w:t xml:space="preserve">A process of theological reflection starting with the question: </w:t>
      </w:r>
      <w:r w:rsidR="00780A08" w:rsidRPr="00E0524C">
        <w:t>“</w:t>
      </w:r>
      <w:r w:rsidRPr="00E0524C">
        <w:t xml:space="preserve">What does it mean for us today to respond to the teaching and example of Jesus when </w:t>
      </w:r>
      <w:r w:rsidR="007A737A" w:rsidRPr="00E0524C">
        <w:t>He</w:t>
      </w:r>
      <w:r w:rsidRPr="00E0524C">
        <w:t xml:space="preserve"> placed a little child in the midst of </w:t>
      </w:r>
      <w:r w:rsidR="00811108" w:rsidRPr="00E0524C">
        <w:t>His</w:t>
      </w:r>
      <w:r w:rsidRPr="00E0524C">
        <w:t xml:space="preserve"> disciples so that they could be encouraged to change and become lowly like little children in order to enter the Kingdom of Heaven?</w:t>
      </w:r>
      <w:r w:rsidR="00780A08" w:rsidRPr="00E0524C">
        <w:t>”</w:t>
      </w:r>
      <w:r w:rsidR="00833C9A" w:rsidRPr="00E0524C">
        <w:rPr>
          <w:rStyle w:val="FootnoteReference"/>
        </w:rPr>
        <w:footnoteReference w:id="60"/>
      </w:r>
      <w:r w:rsidRPr="00E0524C">
        <w:t xml:space="preserve"> </w:t>
      </w:r>
    </w:p>
    <w:p w:rsidR="00833C9A" w:rsidRPr="00E0524C" w:rsidRDefault="00833C9A" w:rsidP="005A6904">
      <w:pPr>
        <w:spacing w:line="240" w:lineRule="auto"/>
        <w:ind w:left="720" w:firstLine="0"/>
      </w:pPr>
    </w:p>
    <w:p w:rsidR="009661EE" w:rsidRPr="00E0524C" w:rsidRDefault="00197870" w:rsidP="005765F2">
      <w:pPr>
        <w:pStyle w:val="Default"/>
        <w:spacing w:line="480" w:lineRule="auto"/>
      </w:pPr>
      <w:r w:rsidRPr="00E0524C">
        <w:lastRenderedPageBreak/>
        <w:t xml:space="preserve">The Child Theology Movement </w:t>
      </w:r>
      <w:r w:rsidR="00B24335" w:rsidRPr="00E0524C">
        <w:t>begins</w:t>
      </w:r>
      <w:r w:rsidRPr="00E0524C">
        <w:t xml:space="preserve"> </w:t>
      </w:r>
      <w:r w:rsidR="00833C9A" w:rsidRPr="00E0524C">
        <w:t xml:space="preserve">with </w:t>
      </w:r>
      <w:r w:rsidRPr="00E0524C">
        <w:t xml:space="preserve">the discussion of a </w:t>
      </w:r>
      <w:r w:rsidR="00780A08" w:rsidRPr="00E0524C">
        <w:t>“</w:t>
      </w:r>
      <w:r w:rsidRPr="00E0524C">
        <w:t>child in the midst</w:t>
      </w:r>
      <w:r w:rsidR="00780A08" w:rsidRPr="00E0524C">
        <w:t>”</w:t>
      </w:r>
      <w:r w:rsidRPr="00E0524C">
        <w:t xml:space="preserve"> </w:t>
      </w:r>
      <w:r w:rsidR="00DC41B7" w:rsidRPr="00E0524C">
        <w:t>from</w:t>
      </w:r>
      <w:r w:rsidRPr="00E0524C">
        <w:t xml:space="preserve"> </w:t>
      </w:r>
      <w:r w:rsidR="00EE3B54" w:rsidRPr="00E0524C">
        <w:t xml:space="preserve">Matthew 18:1-5 and parallel passages </w:t>
      </w:r>
      <w:r w:rsidR="00833C9A" w:rsidRPr="00E0524C">
        <w:t xml:space="preserve">such as </w:t>
      </w:r>
      <w:r w:rsidR="00EE3B54" w:rsidRPr="00E0524C">
        <w:t>Mark 9:33-37</w:t>
      </w:r>
      <w:r w:rsidR="00833C9A" w:rsidRPr="00E0524C">
        <w:t xml:space="preserve"> and</w:t>
      </w:r>
      <w:r w:rsidR="00EE3B54" w:rsidRPr="00E0524C">
        <w:t xml:space="preserve"> Luke 9:46-48. </w:t>
      </w:r>
      <w:r w:rsidR="006E7BC8" w:rsidRPr="00E0524C">
        <w:t xml:space="preserve">Haddon Willmer collaborated with White </w:t>
      </w:r>
      <w:r w:rsidR="00460DE6" w:rsidRPr="00E0524C">
        <w:t>o</w:t>
      </w:r>
      <w:r w:rsidR="006E7BC8" w:rsidRPr="00E0524C">
        <w:t xml:space="preserve">n a previous definition </w:t>
      </w:r>
      <w:r w:rsidR="003D2911" w:rsidRPr="00E0524C">
        <w:t xml:space="preserve">that the child in the midst </w:t>
      </w:r>
      <w:r w:rsidR="00780A08" w:rsidRPr="00E0524C">
        <w:t>“</w:t>
      </w:r>
      <w:r w:rsidR="00A71DD2" w:rsidRPr="00E0524C">
        <w:rPr>
          <w:iCs/>
        </w:rPr>
        <w:t xml:space="preserve">is like a lens through which some aspects of God and </w:t>
      </w:r>
      <w:r w:rsidR="00811108" w:rsidRPr="00E0524C">
        <w:rPr>
          <w:iCs/>
        </w:rPr>
        <w:t>His</w:t>
      </w:r>
      <w:r w:rsidR="00A71DD2" w:rsidRPr="00E0524C">
        <w:rPr>
          <w:iCs/>
        </w:rPr>
        <w:t xml:space="preserve"> revelation can be seen more clearly</w:t>
      </w:r>
      <w:r w:rsidR="00833C9A" w:rsidRPr="00E0524C">
        <w:rPr>
          <w:iCs/>
        </w:rPr>
        <w:t>.</w:t>
      </w:r>
      <w:r w:rsidR="00780A08" w:rsidRPr="00E0524C">
        <w:t>”</w:t>
      </w:r>
      <w:r w:rsidR="00833C9A" w:rsidRPr="00E0524C">
        <w:rPr>
          <w:rStyle w:val="FootnoteReference"/>
        </w:rPr>
        <w:footnoteReference w:id="61"/>
      </w:r>
      <w:r w:rsidR="00300F0F" w:rsidRPr="00E0524C">
        <w:t xml:space="preserve"> </w:t>
      </w:r>
      <w:r w:rsidRPr="00E0524C">
        <w:t xml:space="preserve">Willmer called the child a </w:t>
      </w:r>
      <w:r w:rsidR="00780A08" w:rsidRPr="00E0524C">
        <w:t>“</w:t>
      </w:r>
      <w:r w:rsidRPr="00E0524C">
        <w:t>converting corrective</w:t>
      </w:r>
      <w:r w:rsidR="00780A08" w:rsidRPr="00E0524C">
        <w:t>”</w:t>
      </w:r>
      <w:r w:rsidRPr="00E0524C">
        <w:t xml:space="preserve"> to the disciples in </w:t>
      </w:r>
      <w:r w:rsidR="00EE3B54" w:rsidRPr="00E0524C">
        <w:t>their</w:t>
      </w:r>
      <w:r w:rsidRPr="00E0524C">
        <w:t xml:space="preserve"> quest for </w:t>
      </w:r>
      <w:r w:rsidR="00EE3B54" w:rsidRPr="00E0524C">
        <w:t xml:space="preserve">kingdom </w:t>
      </w:r>
      <w:r w:rsidRPr="00E0524C">
        <w:t>greatness</w:t>
      </w:r>
      <w:r w:rsidR="00EE3B54" w:rsidRPr="00E0524C">
        <w:t xml:space="preserve"> because they did not expect the child to have anything to teach them</w:t>
      </w:r>
      <w:r w:rsidR="00833C9A" w:rsidRPr="00E0524C">
        <w:t>.</w:t>
      </w:r>
      <w:r w:rsidR="00833C9A" w:rsidRPr="00E0524C">
        <w:rPr>
          <w:rStyle w:val="FootnoteReference"/>
        </w:rPr>
        <w:footnoteReference w:id="62"/>
      </w:r>
      <w:r w:rsidR="00EE3B54" w:rsidRPr="00E0524C">
        <w:t xml:space="preserve"> </w:t>
      </w:r>
      <w:r w:rsidR="001C14FE" w:rsidRPr="00E0524C">
        <w:t>From the pedagogy of liberation perspective</w:t>
      </w:r>
      <w:r w:rsidR="00833C9A" w:rsidRPr="00E0524C">
        <w:t>,</w:t>
      </w:r>
      <w:r w:rsidR="001C14FE" w:rsidRPr="00E0524C">
        <w:t xml:space="preserve"> Freire makes a similar argument that both teachers and students </w:t>
      </w:r>
      <w:r w:rsidR="00780A08" w:rsidRPr="00E0524C">
        <w:t>“</w:t>
      </w:r>
      <w:r w:rsidR="001C14FE" w:rsidRPr="00E0524C">
        <w:t>simultaneously become knowing subjects</w:t>
      </w:r>
      <w:r w:rsidR="00833C9A" w:rsidRPr="00E0524C">
        <w:t>.</w:t>
      </w:r>
      <w:r w:rsidR="00780A08" w:rsidRPr="00E0524C">
        <w:t>”</w:t>
      </w:r>
      <w:r w:rsidR="00833C9A" w:rsidRPr="00E0524C">
        <w:rPr>
          <w:rStyle w:val="FootnoteReference"/>
        </w:rPr>
        <w:footnoteReference w:id="63"/>
      </w:r>
      <w:r w:rsidR="001C14FE" w:rsidRPr="00E0524C">
        <w:t xml:space="preserve"> </w:t>
      </w:r>
    </w:p>
    <w:p w:rsidR="00E41932" w:rsidRPr="00E0524C" w:rsidRDefault="005765F2" w:rsidP="009661EE">
      <w:pPr>
        <w:pStyle w:val="Default"/>
        <w:spacing w:line="480" w:lineRule="auto"/>
        <w:ind w:firstLine="720"/>
      </w:pPr>
      <w:r w:rsidRPr="00E0524C">
        <w:t>White</w:t>
      </w:r>
      <w:r w:rsidR="00B24335" w:rsidRPr="00E0524C">
        <w:t xml:space="preserve"> </w:t>
      </w:r>
      <w:r w:rsidR="00953F78" w:rsidRPr="00E0524C">
        <w:t xml:space="preserve">explores the </w:t>
      </w:r>
      <w:r w:rsidR="006A12A3" w:rsidRPr="00E0524C">
        <w:t xml:space="preserve">Gospel of Matthew </w:t>
      </w:r>
      <w:r w:rsidR="009661EE" w:rsidRPr="00E0524C">
        <w:t>keeping in mind</w:t>
      </w:r>
      <w:r w:rsidR="00953F78" w:rsidRPr="00E0524C">
        <w:t xml:space="preserve"> </w:t>
      </w:r>
      <w:r w:rsidR="006A12A3" w:rsidRPr="00E0524C">
        <w:t>the child placed by Jesus</w:t>
      </w:r>
      <w:r w:rsidR="00FE4E7B" w:rsidRPr="00E0524C">
        <w:t xml:space="preserve"> (Matt. 18</w:t>
      </w:r>
      <w:r w:rsidR="00953F78" w:rsidRPr="00E0524C">
        <w:t>:2</w:t>
      </w:r>
      <w:r w:rsidR="00FE4E7B" w:rsidRPr="00E0524C">
        <w:t xml:space="preserve">). He calls it </w:t>
      </w:r>
      <w:r w:rsidR="00780A08" w:rsidRPr="00E0524C">
        <w:t>“</w:t>
      </w:r>
      <w:r w:rsidR="006A12A3" w:rsidRPr="00E0524C">
        <w:t>foregrounding the child</w:t>
      </w:r>
      <w:r w:rsidR="00953F78" w:rsidRPr="00E0524C">
        <w:t>,</w:t>
      </w:r>
      <w:r w:rsidR="00780A08" w:rsidRPr="00E0524C">
        <w:t>”</w:t>
      </w:r>
      <w:r w:rsidR="00953F78" w:rsidRPr="00E0524C">
        <w:t xml:space="preserve"> </w:t>
      </w:r>
      <w:r w:rsidR="006A12A3" w:rsidRPr="00E0524C">
        <w:t>which among other things corrects commentaries that regard children in Matthew merely as background material or metaphors</w:t>
      </w:r>
      <w:r w:rsidR="00833C9A" w:rsidRPr="00E0524C">
        <w:t>.</w:t>
      </w:r>
      <w:r w:rsidR="00833C9A" w:rsidRPr="00E0524C">
        <w:rPr>
          <w:rStyle w:val="FootnoteReference"/>
        </w:rPr>
        <w:footnoteReference w:id="64"/>
      </w:r>
      <w:r w:rsidR="00833C9A" w:rsidRPr="00E0524C">
        <w:t xml:space="preserve"> </w:t>
      </w:r>
      <w:r w:rsidR="00394CA1" w:rsidRPr="00E0524C">
        <w:t>A</w:t>
      </w:r>
      <w:r w:rsidR="00915EBE" w:rsidRPr="00E0524C">
        <w:t xml:space="preserve"> real child </w:t>
      </w:r>
      <w:r w:rsidR="00394CA1" w:rsidRPr="00E0524C">
        <w:t>stood</w:t>
      </w:r>
      <w:r w:rsidR="00A17A65" w:rsidRPr="00E0524C">
        <w:t xml:space="preserve"> </w:t>
      </w:r>
      <w:r w:rsidR="00915EBE" w:rsidRPr="00E0524C">
        <w:t>there,</w:t>
      </w:r>
      <w:r w:rsidR="00FC5A9A" w:rsidRPr="00E0524C">
        <w:t xml:space="preserve"> not a metaphor,</w:t>
      </w:r>
      <w:r w:rsidR="00915EBE" w:rsidRPr="00E0524C">
        <w:t xml:space="preserve"> and likely remained </w:t>
      </w:r>
      <w:r w:rsidR="00394CA1" w:rsidRPr="00E0524C">
        <w:t xml:space="preserve">standing </w:t>
      </w:r>
      <w:r w:rsidR="00915EBE" w:rsidRPr="00E0524C">
        <w:t>in the midst of the disciples throu</w:t>
      </w:r>
      <w:r w:rsidR="00A17A65" w:rsidRPr="00E0524C">
        <w:t xml:space="preserve">gh the parable of the Lost Sheep. </w:t>
      </w:r>
      <w:r w:rsidR="00163EEE" w:rsidRPr="00E0524C">
        <w:t xml:space="preserve">Jesus declares </w:t>
      </w:r>
      <w:r w:rsidR="00854E64" w:rsidRPr="00E0524C">
        <w:t>the Father does not</w:t>
      </w:r>
      <w:r w:rsidR="00A17A65" w:rsidRPr="00E0524C">
        <w:t xml:space="preserve"> will that </w:t>
      </w:r>
      <w:r w:rsidR="00780A08" w:rsidRPr="00E0524C">
        <w:t>“</w:t>
      </w:r>
      <w:r w:rsidR="00915EBE" w:rsidRPr="00E0524C">
        <w:t>one of these little ones</w:t>
      </w:r>
      <w:r w:rsidR="00780A08" w:rsidRPr="00E0524C">
        <w:t>”</w:t>
      </w:r>
      <w:r w:rsidR="00915EBE" w:rsidRPr="00E0524C">
        <w:t xml:space="preserve"> </w:t>
      </w:r>
      <w:r w:rsidR="00192E13" w:rsidRPr="00E0524C">
        <w:t>be</w:t>
      </w:r>
      <w:r w:rsidR="00163EEE" w:rsidRPr="00E0524C">
        <w:t xml:space="preserve"> lost </w:t>
      </w:r>
      <w:r w:rsidR="009661EE" w:rsidRPr="00E0524C">
        <w:t xml:space="preserve">(v. </w:t>
      </w:r>
      <w:r w:rsidR="00163EEE" w:rsidRPr="00E0524C">
        <w:t>14),</w:t>
      </w:r>
      <w:r w:rsidR="00915EBE" w:rsidRPr="00E0524C">
        <w:t xml:space="preserve"> which makes </w:t>
      </w:r>
      <w:r w:rsidR="002B3349" w:rsidRPr="00E0524C">
        <w:t xml:space="preserve">a </w:t>
      </w:r>
      <w:r w:rsidR="00915EBE" w:rsidRPr="00E0524C">
        <w:t>critical difference to the interpretation of the whole of Jesus</w:t>
      </w:r>
      <w:r w:rsidR="00780A08" w:rsidRPr="00E0524C">
        <w:t>’</w:t>
      </w:r>
      <w:r w:rsidR="00915EBE" w:rsidRPr="00E0524C">
        <w:t xml:space="preserve"> teaching</w:t>
      </w:r>
      <w:r w:rsidR="00163EEE" w:rsidRPr="00E0524C">
        <w:t xml:space="preserve"> seeing </w:t>
      </w:r>
      <w:r w:rsidR="00FC5A9A" w:rsidRPr="00E0524C">
        <w:t xml:space="preserve">one of </w:t>
      </w:r>
      <w:r w:rsidR="00163EEE" w:rsidRPr="00E0524C">
        <w:t>the</w:t>
      </w:r>
      <w:r w:rsidR="00FC5A9A" w:rsidRPr="00E0524C">
        <w:t xml:space="preserve"> selfsame</w:t>
      </w:r>
      <w:r w:rsidR="00163EEE" w:rsidRPr="00E0524C">
        <w:t xml:space="preserve"> </w:t>
      </w:r>
      <w:r w:rsidR="00780A08" w:rsidRPr="00E0524C">
        <w:t>“</w:t>
      </w:r>
      <w:r w:rsidR="00163EEE" w:rsidRPr="00E0524C">
        <w:t>little one</w:t>
      </w:r>
      <w:r w:rsidR="00FC5A9A" w:rsidRPr="00E0524C">
        <w:t>s</w:t>
      </w:r>
      <w:r w:rsidR="00780A08" w:rsidRPr="00E0524C">
        <w:t>”</w:t>
      </w:r>
      <w:r w:rsidR="00163EEE" w:rsidRPr="00E0524C">
        <w:t xml:space="preserve"> standing there</w:t>
      </w:r>
      <w:r w:rsidR="00833C9A" w:rsidRPr="00E0524C">
        <w:t>.</w:t>
      </w:r>
      <w:r w:rsidR="00833C9A" w:rsidRPr="00E0524C">
        <w:rPr>
          <w:rStyle w:val="FootnoteReference"/>
        </w:rPr>
        <w:footnoteReference w:id="65"/>
      </w:r>
      <w:r w:rsidR="00833C9A" w:rsidRPr="00E0524C">
        <w:t xml:space="preserve"> </w:t>
      </w:r>
      <w:r w:rsidR="00FC5A9A" w:rsidRPr="00E0524C">
        <w:t>S</w:t>
      </w:r>
      <w:r w:rsidR="00953F78" w:rsidRPr="00E0524C">
        <w:t xml:space="preserve">ome writers </w:t>
      </w:r>
      <w:r w:rsidR="0077385A" w:rsidRPr="00E0524C">
        <w:t>interpret</w:t>
      </w:r>
      <w:r w:rsidR="00953F78" w:rsidRPr="00E0524C">
        <w:t xml:space="preserve"> </w:t>
      </w:r>
      <w:r w:rsidR="00FC5A9A" w:rsidRPr="00E0524C">
        <w:t>Matthew 18:3-4</w:t>
      </w:r>
      <w:r w:rsidR="00953F78" w:rsidRPr="00E0524C">
        <w:t xml:space="preserve"> </w:t>
      </w:r>
      <w:r w:rsidR="0077385A" w:rsidRPr="00E0524C">
        <w:t xml:space="preserve">as </w:t>
      </w:r>
      <w:r w:rsidR="00953F78" w:rsidRPr="00E0524C">
        <w:t>refer</w:t>
      </w:r>
      <w:r w:rsidR="0077385A" w:rsidRPr="00E0524C">
        <w:t>ring</w:t>
      </w:r>
      <w:r w:rsidR="00953F78" w:rsidRPr="00E0524C">
        <w:t xml:space="preserve"> not to little children</w:t>
      </w:r>
      <w:r w:rsidR="00833C9A" w:rsidRPr="00E0524C">
        <w:t>,</w:t>
      </w:r>
      <w:r w:rsidR="00953F78" w:rsidRPr="00E0524C">
        <w:t xml:space="preserve"> but to disciples who become like children. Since the child </w:t>
      </w:r>
      <w:r w:rsidR="008B0B3C" w:rsidRPr="00E0524C">
        <w:t>continued</w:t>
      </w:r>
      <w:r w:rsidR="00953F78" w:rsidRPr="00E0524C">
        <w:t xml:space="preserve"> sitting on Jesus</w:t>
      </w:r>
      <w:r w:rsidR="00780A08" w:rsidRPr="00E0524C">
        <w:t>’</w:t>
      </w:r>
      <w:r w:rsidR="00953F78" w:rsidRPr="00E0524C">
        <w:t xml:space="preserve"> lap, a </w:t>
      </w:r>
      <w:r w:rsidR="00586897" w:rsidRPr="00E0524C">
        <w:t>preferable</w:t>
      </w:r>
      <w:r w:rsidR="00953F78" w:rsidRPr="00E0524C">
        <w:t xml:space="preserve"> reading refers to both children </w:t>
      </w:r>
      <w:r w:rsidR="00953F78" w:rsidRPr="00E0524C">
        <w:lastRenderedPageBreak/>
        <w:t>literally and adult followers who acknowledge helplessness and dependence</w:t>
      </w:r>
      <w:r w:rsidR="00833C9A" w:rsidRPr="00E0524C">
        <w:t>.</w:t>
      </w:r>
      <w:r w:rsidR="00833C9A" w:rsidRPr="00E0524C">
        <w:rPr>
          <w:rStyle w:val="FootnoteReference"/>
        </w:rPr>
        <w:footnoteReference w:id="66"/>
      </w:r>
      <w:r w:rsidR="00953F78" w:rsidRPr="00E0524C">
        <w:t xml:space="preserve"> </w:t>
      </w:r>
      <w:r w:rsidR="00FC5A9A" w:rsidRPr="00E0524C">
        <w:t xml:space="preserve">In addition, </w:t>
      </w:r>
      <w:r w:rsidR="00915EBE" w:rsidRPr="00E0524C">
        <w:t xml:space="preserve">Jesus </w:t>
      </w:r>
      <w:r w:rsidR="001047E4" w:rsidRPr="00E0524C">
        <w:t>would not</w:t>
      </w:r>
      <w:r w:rsidR="00915EBE" w:rsidRPr="00E0524C">
        <w:t xml:space="preserve"> use any person, let alone a powerless child, as an illustration without genuine love and interest in his</w:t>
      </w:r>
      <w:r w:rsidR="00FC5A9A" w:rsidRPr="00E0524C">
        <w:t xml:space="preserve"> or </w:t>
      </w:r>
      <w:r w:rsidR="00915EBE" w:rsidRPr="00E0524C">
        <w:t>her well-being</w:t>
      </w:r>
      <w:r w:rsidR="00833C9A" w:rsidRPr="00E0524C">
        <w:t>.</w:t>
      </w:r>
      <w:r w:rsidR="00833C9A" w:rsidRPr="00E0524C">
        <w:rPr>
          <w:rStyle w:val="FootnoteReference"/>
        </w:rPr>
        <w:footnoteReference w:id="67"/>
      </w:r>
      <w:r w:rsidR="00833C9A" w:rsidRPr="00E0524C">
        <w:t xml:space="preserve"> </w:t>
      </w:r>
      <w:r w:rsidR="00E01C4A" w:rsidRPr="00E0524C">
        <w:t>White</w:t>
      </w:r>
      <w:r w:rsidRPr="00E0524C">
        <w:t xml:space="preserve"> </w:t>
      </w:r>
      <w:r w:rsidR="00833C9A" w:rsidRPr="00E0524C">
        <w:t>concludes that</w:t>
      </w:r>
      <w:r w:rsidR="008B0B3C" w:rsidRPr="00E0524C">
        <w:t xml:space="preserve"> Jesus</w:t>
      </w:r>
      <w:r w:rsidR="00780A08" w:rsidRPr="00E0524C">
        <w:t>’</w:t>
      </w:r>
      <w:r w:rsidR="008B0B3C" w:rsidRPr="00E0524C">
        <w:t xml:space="preserve"> action and teaching in chapter 18 </w:t>
      </w:r>
      <w:r w:rsidR="00192E13" w:rsidRPr="00E0524C">
        <w:t>provide</w:t>
      </w:r>
      <w:r w:rsidR="00E01C4A" w:rsidRPr="00E0524C">
        <w:t xml:space="preserve"> the pri</w:t>
      </w:r>
      <w:r w:rsidR="002B3349" w:rsidRPr="00E0524C">
        <w:t>nciple</w:t>
      </w:r>
      <w:r w:rsidR="00E01C4A" w:rsidRPr="00E0524C">
        <w:t xml:space="preserve"> clue </w:t>
      </w:r>
      <w:r w:rsidR="008B0B3C" w:rsidRPr="00E0524C">
        <w:t>for</w:t>
      </w:r>
      <w:r w:rsidR="00E01C4A" w:rsidRPr="00E0524C">
        <w:t xml:space="preserve"> understanding the entirety of Matthew</w:t>
      </w:r>
      <w:r w:rsidR="00780A08" w:rsidRPr="00E0524C">
        <w:t>’</w:t>
      </w:r>
      <w:r w:rsidR="00E01C4A" w:rsidRPr="00E0524C">
        <w:t>s Gospel</w:t>
      </w:r>
      <w:r w:rsidR="00833C9A" w:rsidRPr="00E0524C">
        <w:t>.</w:t>
      </w:r>
      <w:r w:rsidR="00833C9A" w:rsidRPr="00E0524C">
        <w:rPr>
          <w:rStyle w:val="FootnoteReference"/>
        </w:rPr>
        <w:footnoteReference w:id="68"/>
      </w:r>
      <w:r w:rsidR="00E01C4A" w:rsidRPr="00E0524C">
        <w:t xml:space="preserve"> </w:t>
      </w:r>
    </w:p>
    <w:p w:rsidR="00953F78" w:rsidRPr="00E0524C" w:rsidRDefault="00DE613F" w:rsidP="00B94EB9">
      <w:r w:rsidRPr="00E0524C">
        <w:t>T</w:t>
      </w:r>
      <w:r w:rsidR="00953F78" w:rsidRPr="00E0524C">
        <w:t>his appro</w:t>
      </w:r>
      <w:r w:rsidR="002E56CD" w:rsidRPr="00E0524C">
        <w:t>ach to Matthew</w:t>
      </w:r>
      <w:r w:rsidR="00780A08" w:rsidRPr="00E0524C">
        <w:t>’</w:t>
      </w:r>
      <w:r w:rsidR="002E56CD" w:rsidRPr="00E0524C">
        <w:t xml:space="preserve">s </w:t>
      </w:r>
      <w:r w:rsidR="005765F2" w:rsidRPr="00E0524C">
        <w:t>G</w:t>
      </w:r>
      <w:r w:rsidR="00E01C4A" w:rsidRPr="00E0524C">
        <w:t xml:space="preserve">ospel results in three </w:t>
      </w:r>
      <w:r w:rsidRPr="00E0524C">
        <w:t xml:space="preserve">glimpses of understanding the message in a new light. First, </w:t>
      </w:r>
      <w:r w:rsidR="001047E4" w:rsidRPr="00E0524C">
        <w:t>as</w:t>
      </w:r>
      <w:r w:rsidR="00953F78" w:rsidRPr="00E0524C">
        <w:t xml:space="preserve"> integral </w:t>
      </w:r>
      <w:r w:rsidR="001047E4" w:rsidRPr="00E0524C">
        <w:t xml:space="preserve">components </w:t>
      </w:r>
      <w:r w:rsidR="00953F78" w:rsidRPr="00E0524C">
        <w:t xml:space="preserve">to the </w:t>
      </w:r>
      <w:r w:rsidRPr="00E0524C">
        <w:t xml:space="preserve">Gospel </w:t>
      </w:r>
      <w:r w:rsidR="00953F78" w:rsidRPr="00E0524C">
        <w:t>narrative</w:t>
      </w:r>
      <w:r w:rsidR="00DF0FE1" w:rsidRPr="00E0524C">
        <w:t>,</w:t>
      </w:r>
      <w:r w:rsidR="00953F78" w:rsidRPr="00E0524C">
        <w:t xml:space="preserve"> </w:t>
      </w:r>
      <w:r w:rsidR="001047E4" w:rsidRPr="00E0524C">
        <w:t xml:space="preserve">children </w:t>
      </w:r>
      <w:r w:rsidR="00953F78" w:rsidRPr="00E0524C">
        <w:t>give clues to its meaning</w:t>
      </w:r>
      <w:r w:rsidRPr="00E0524C">
        <w:t xml:space="preserve">. Second, </w:t>
      </w:r>
      <w:r w:rsidR="00953F78" w:rsidRPr="00E0524C">
        <w:t xml:space="preserve">placing a child in the midst </w:t>
      </w:r>
      <w:r w:rsidR="001047E4" w:rsidRPr="00E0524C">
        <w:t>expresses</w:t>
      </w:r>
      <w:r w:rsidR="00953F78" w:rsidRPr="00E0524C">
        <w:t xml:space="preserve"> a </w:t>
      </w:r>
      <w:r w:rsidR="00780A08" w:rsidRPr="00E0524C">
        <w:t>“</w:t>
      </w:r>
      <w:r w:rsidR="00953F78" w:rsidRPr="00E0524C">
        <w:t>unique sign or acted parable</w:t>
      </w:r>
      <w:r w:rsidR="00DF0FE1" w:rsidRPr="00E0524C">
        <w:t>,</w:t>
      </w:r>
      <w:r w:rsidR="00780A08" w:rsidRPr="00E0524C">
        <w:t>”</w:t>
      </w:r>
      <w:r w:rsidR="00953F78" w:rsidRPr="00E0524C">
        <w:t xml:space="preserve"> which shows </w:t>
      </w:r>
      <w:r w:rsidR="00605DAE" w:rsidRPr="00E0524C">
        <w:t xml:space="preserve">a </w:t>
      </w:r>
      <w:r w:rsidR="00953F78" w:rsidRPr="00E0524C">
        <w:t xml:space="preserve">new way of understanding the cross and </w:t>
      </w:r>
      <w:r w:rsidR="00E01C4A" w:rsidRPr="00E0524C">
        <w:t xml:space="preserve">the </w:t>
      </w:r>
      <w:r w:rsidR="00DF0FE1" w:rsidRPr="00E0524C">
        <w:t>k</w:t>
      </w:r>
      <w:r w:rsidR="00953F78" w:rsidRPr="00E0524C">
        <w:t xml:space="preserve">ingdom of </w:t>
      </w:r>
      <w:r w:rsidR="00DF0FE1" w:rsidRPr="00E0524C">
        <w:t>h</w:t>
      </w:r>
      <w:r w:rsidR="00953F78" w:rsidRPr="00E0524C">
        <w:t>eaven</w:t>
      </w:r>
      <w:r w:rsidRPr="00E0524C">
        <w:t xml:space="preserve">. Third, </w:t>
      </w:r>
      <w:r w:rsidR="00586897" w:rsidRPr="00E0524C">
        <w:t xml:space="preserve">Jesus, the kingdom of heaven, and the child in the midst form </w:t>
      </w:r>
      <w:r w:rsidR="002E56CD" w:rsidRPr="00E0524C">
        <w:t xml:space="preserve">an </w:t>
      </w:r>
      <w:r w:rsidR="00953F78" w:rsidRPr="00E0524C">
        <w:t>important triad</w:t>
      </w:r>
      <w:r w:rsidR="002E56CD" w:rsidRPr="00E0524C">
        <w:t>.</w:t>
      </w:r>
      <w:r w:rsidR="00953F78" w:rsidRPr="00E0524C">
        <w:t xml:space="preserve"> </w:t>
      </w:r>
      <w:r w:rsidR="002E56CD" w:rsidRPr="00E0524C">
        <w:t>E</w:t>
      </w:r>
      <w:r w:rsidR="00953F78" w:rsidRPr="00E0524C">
        <w:t>ach part illumin</w:t>
      </w:r>
      <w:r w:rsidR="002E56CD" w:rsidRPr="00E0524C">
        <w:t xml:space="preserve">ates </w:t>
      </w:r>
      <w:r w:rsidR="00605DAE" w:rsidRPr="00E0524C">
        <w:t xml:space="preserve">the </w:t>
      </w:r>
      <w:r w:rsidR="002E56CD" w:rsidRPr="00E0524C">
        <w:t xml:space="preserve">other two </w:t>
      </w:r>
      <w:r w:rsidR="00605DAE" w:rsidRPr="00E0524C">
        <w:t xml:space="preserve">so </w:t>
      </w:r>
      <w:r w:rsidR="002E56CD" w:rsidRPr="00E0524C">
        <w:t>that to</w:t>
      </w:r>
      <w:r w:rsidR="00953F78" w:rsidRPr="00E0524C">
        <w:t xml:space="preserve"> marginal</w:t>
      </w:r>
      <w:r w:rsidR="002E56CD" w:rsidRPr="00E0524C">
        <w:t xml:space="preserve">ize one part despises </w:t>
      </w:r>
      <w:r w:rsidR="00605DAE" w:rsidRPr="00E0524C">
        <w:t xml:space="preserve">the </w:t>
      </w:r>
      <w:r w:rsidR="002E56CD" w:rsidRPr="00E0524C">
        <w:t>other two</w:t>
      </w:r>
      <w:r w:rsidR="00605DAE" w:rsidRPr="00E0524C">
        <w:t>,</w:t>
      </w:r>
      <w:r w:rsidR="002E56CD" w:rsidRPr="00E0524C">
        <w:t xml:space="preserve"> or to</w:t>
      </w:r>
      <w:r w:rsidR="00953F78" w:rsidRPr="00E0524C">
        <w:t xml:space="preserve"> receive one part accepts </w:t>
      </w:r>
      <w:r w:rsidR="002E56CD" w:rsidRPr="00E0524C">
        <w:t xml:space="preserve">the </w:t>
      </w:r>
      <w:r w:rsidR="00953F78" w:rsidRPr="00E0524C">
        <w:t>other two as well</w:t>
      </w:r>
      <w:r w:rsidR="00DF0FE1" w:rsidRPr="00E0524C">
        <w:t>.</w:t>
      </w:r>
      <w:r w:rsidR="00DF0FE1" w:rsidRPr="00E0524C">
        <w:rPr>
          <w:rStyle w:val="FootnoteReference"/>
        </w:rPr>
        <w:footnoteReference w:id="69"/>
      </w:r>
      <w:r w:rsidR="00953F78" w:rsidRPr="00E0524C">
        <w:t xml:space="preserve"> </w:t>
      </w:r>
      <w:r w:rsidR="002E56CD" w:rsidRPr="00E0524C">
        <w:t>White explains,</w:t>
      </w:r>
      <w:r w:rsidR="00953F78" w:rsidRPr="00E0524C">
        <w:t xml:space="preserve"> </w:t>
      </w:r>
      <w:r w:rsidR="00780A08" w:rsidRPr="00E0524C">
        <w:t>“</w:t>
      </w:r>
      <w:r w:rsidR="00953F78" w:rsidRPr="00E0524C">
        <w:t>You cannot follow (and that includes welcoming and accepting) Jesus without welcoming children. You cannot reject (and that includes refusing and marginalizing) children without rejecting Jesus</w:t>
      </w:r>
      <w:r w:rsidR="00DF0FE1" w:rsidRPr="00E0524C">
        <w:t>.</w:t>
      </w:r>
      <w:r w:rsidR="00780A08" w:rsidRPr="00E0524C">
        <w:t>”</w:t>
      </w:r>
      <w:r w:rsidR="00DF0FE1" w:rsidRPr="00E0524C">
        <w:rPr>
          <w:rStyle w:val="FootnoteReference"/>
        </w:rPr>
        <w:footnoteReference w:id="70"/>
      </w:r>
      <w:r w:rsidR="00605DAE" w:rsidRPr="00E0524C">
        <w:t xml:space="preserve"> </w:t>
      </w:r>
      <w:r w:rsidR="001047E4" w:rsidRPr="00E0524C">
        <w:t xml:space="preserve">Jews believed </w:t>
      </w:r>
      <w:r w:rsidR="00605DAE" w:rsidRPr="00E0524C">
        <w:t xml:space="preserve">a messenger of the king </w:t>
      </w:r>
      <w:r w:rsidR="001047E4" w:rsidRPr="00E0524C">
        <w:t xml:space="preserve">deserves the same treatment </w:t>
      </w:r>
      <w:r w:rsidR="00605DAE" w:rsidRPr="00E0524C">
        <w:t>as the</w:t>
      </w:r>
      <w:r w:rsidR="00953F78" w:rsidRPr="00E0524C">
        <w:t xml:space="preserve"> </w:t>
      </w:r>
      <w:r w:rsidR="00915EBE" w:rsidRPr="00E0524C">
        <w:t>king</w:t>
      </w:r>
      <w:r w:rsidR="00605DAE" w:rsidRPr="00E0524C">
        <w:t xml:space="preserve"> himself. Shocking to </w:t>
      </w:r>
      <w:r w:rsidR="00811108" w:rsidRPr="00E0524C">
        <w:t>His</w:t>
      </w:r>
      <w:r w:rsidR="00605DAE" w:rsidRPr="00E0524C">
        <w:t xml:space="preserve"> disciples, </w:t>
      </w:r>
      <w:r w:rsidR="00915EBE" w:rsidRPr="00E0524C">
        <w:t xml:space="preserve">Jesus </w:t>
      </w:r>
      <w:r w:rsidR="0005743F" w:rsidRPr="00E0524C">
        <w:t>cho</w:t>
      </w:r>
      <w:r w:rsidR="0077385A" w:rsidRPr="00E0524C">
        <w:t>se</w:t>
      </w:r>
      <w:r w:rsidR="00915EBE" w:rsidRPr="00E0524C">
        <w:t xml:space="preserve"> </w:t>
      </w:r>
      <w:r w:rsidR="0077385A" w:rsidRPr="00E0524C">
        <w:t xml:space="preserve">a child as </w:t>
      </w:r>
      <w:r w:rsidR="00811108" w:rsidRPr="00E0524C">
        <w:t>His</w:t>
      </w:r>
      <w:r w:rsidR="00915EBE" w:rsidRPr="00E0524C">
        <w:t xml:space="preserve"> envoy</w:t>
      </w:r>
      <w:r w:rsidR="00DF0FE1" w:rsidRPr="00E0524C">
        <w:t xml:space="preserve">; in other words, </w:t>
      </w:r>
      <w:r w:rsidR="0005743F" w:rsidRPr="00E0524C">
        <w:t xml:space="preserve">the disciples </w:t>
      </w:r>
      <w:r w:rsidR="00953F78" w:rsidRPr="00E0524C">
        <w:t xml:space="preserve">should </w:t>
      </w:r>
      <w:r w:rsidR="0005743F" w:rsidRPr="00E0524C">
        <w:t>receive</w:t>
      </w:r>
      <w:r w:rsidR="00953F78" w:rsidRPr="00E0524C">
        <w:t xml:space="preserve"> </w:t>
      </w:r>
      <w:r w:rsidR="00DF0FE1" w:rsidRPr="00E0524C">
        <w:t xml:space="preserve">a child </w:t>
      </w:r>
      <w:r w:rsidR="00D4604C" w:rsidRPr="00E0524C">
        <w:t>in</w:t>
      </w:r>
      <w:r w:rsidR="00953F78" w:rsidRPr="00E0524C">
        <w:t xml:space="preserve"> Jesus</w:t>
      </w:r>
      <w:r w:rsidR="00780A08" w:rsidRPr="00E0524C">
        <w:t>’</w:t>
      </w:r>
      <w:r w:rsidR="00953F78" w:rsidRPr="00E0524C">
        <w:t xml:space="preserve"> </w:t>
      </w:r>
      <w:r w:rsidR="00D4604C" w:rsidRPr="00E0524C">
        <w:t>place</w:t>
      </w:r>
      <w:r w:rsidR="00953F78" w:rsidRPr="00E0524C">
        <w:t>.</w:t>
      </w:r>
      <w:r w:rsidR="00DF0FE1" w:rsidRPr="00E0524C">
        <w:t xml:space="preserve"> </w:t>
      </w:r>
    </w:p>
    <w:p w:rsidR="00A717AD" w:rsidRPr="00E0524C" w:rsidRDefault="009E159F" w:rsidP="00B94EB9">
      <w:r w:rsidRPr="00E0524C">
        <w:t>White summa</w:t>
      </w:r>
      <w:r w:rsidR="00D40A81" w:rsidRPr="00E0524C">
        <w:t>rizes</w:t>
      </w:r>
      <w:r w:rsidRPr="00E0524C">
        <w:t xml:space="preserve"> </w:t>
      </w:r>
      <w:r w:rsidR="00605DAE" w:rsidRPr="00E0524C">
        <w:t>Jesus</w:t>
      </w:r>
      <w:r w:rsidR="00780A08" w:rsidRPr="00E0524C">
        <w:t>’</w:t>
      </w:r>
      <w:r w:rsidR="00605DAE" w:rsidRPr="00E0524C">
        <w:t xml:space="preserve"> final stage of </w:t>
      </w:r>
      <w:r w:rsidR="00397BC2" w:rsidRPr="00E0524C">
        <w:t>the</w:t>
      </w:r>
      <w:r w:rsidR="00605DAE" w:rsidRPr="00E0524C">
        <w:t xml:space="preserve"> journey and last period of teaching</w:t>
      </w:r>
      <w:r w:rsidRPr="00E0524C">
        <w:t xml:space="preserve"> </w:t>
      </w:r>
      <w:r w:rsidR="00811108" w:rsidRPr="00E0524C">
        <w:t>His</w:t>
      </w:r>
      <w:r w:rsidR="00397BC2" w:rsidRPr="00E0524C">
        <w:t xml:space="preserve"> disciples </w:t>
      </w:r>
      <w:r w:rsidR="00605DAE" w:rsidRPr="00E0524C">
        <w:t>(</w:t>
      </w:r>
      <w:r w:rsidRPr="00E0524C">
        <w:t>Matt. 17:14-21:16</w:t>
      </w:r>
      <w:r w:rsidR="00605DAE" w:rsidRPr="00E0524C">
        <w:t xml:space="preserve">) </w:t>
      </w:r>
      <w:r w:rsidR="00D40A81" w:rsidRPr="00E0524C">
        <w:t xml:space="preserve">as the section of narrative </w:t>
      </w:r>
      <w:r w:rsidR="00605DAE" w:rsidRPr="00E0524C">
        <w:t xml:space="preserve">where </w:t>
      </w:r>
      <w:r w:rsidR="00780A08" w:rsidRPr="00E0524C">
        <w:t>“</w:t>
      </w:r>
      <w:r w:rsidR="00605DAE" w:rsidRPr="00E0524C">
        <w:t>children become a key sign of the kingdom</w:t>
      </w:r>
      <w:r w:rsidR="008C26FF" w:rsidRPr="00E0524C">
        <w:t>.</w:t>
      </w:r>
      <w:r w:rsidR="00780A08" w:rsidRPr="00E0524C">
        <w:t>”</w:t>
      </w:r>
      <w:r w:rsidR="008C26FF" w:rsidRPr="00E0524C">
        <w:rPr>
          <w:rStyle w:val="FootnoteReference"/>
        </w:rPr>
        <w:footnoteReference w:id="71"/>
      </w:r>
      <w:r w:rsidR="008C26FF" w:rsidRPr="00E0524C">
        <w:t xml:space="preserve"> </w:t>
      </w:r>
      <w:r w:rsidR="00FC499E" w:rsidRPr="00E0524C">
        <w:t xml:space="preserve">This summary also provides a concise synopsis of the </w:t>
      </w:r>
      <w:r w:rsidR="00A717AD" w:rsidRPr="00E0524C">
        <w:t>key elements of Child Theology.</w:t>
      </w:r>
    </w:p>
    <w:p w:rsidR="009E159F" w:rsidRPr="00E0524C" w:rsidRDefault="009E159F" w:rsidP="00A717AD">
      <w:pPr>
        <w:spacing w:line="240" w:lineRule="auto"/>
        <w:ind w:left="720" w:firstLine="0"/>
        <w:rPr>
          <w:noProof/>
        </w:rPr>
      </w:pPr>
      <w:r w:rsidRPr="00E0524C">
        <w:lastRenderedPageBreak/>
        <w:t xml:space="preserve">Read in this way, Matthew 18 (in the context of the narrative so far) allows the little child to be a </w:t>
      </w:r>
      <w:r w:rsidRPr="00E0524C">
        <w:rPr>
          <w:i/>
        </w:rPr>
        <w:t>recipient</w:t>
      </w:r>
      <w:r w:rsidRPr="00E0524C">
        <w:t xml:space="preserve"> of the kingdom of heaven, a </w:t>
      </w:r>
      <w:r w:rsidRPr="00E0524C">
        <w:rPr>
          <w:i/>
        </w:rPr>
        <w:t>model</w:t>
      </w:r>
      <w:r w:rsidRPr="00E0524C">
        <w:t xml:space="preserve"> of what it means to enter the kingdom of heaven, a </w:t>
      </w:r>
      <w:r w:rsidRPr="00E0524C">
        <w:rPr>
          <w:i/>
        </w:rPr>
        <w:t>sign</w:t>
      </w:r>
      <w:r w:rsidRPr="00E0524C">
        <w:t xml:space="preserve"> of the humility required in the kingdom of heaven, and also one who, when welcomed, becomes the </w:t>
      </w:r>
      <w:r w:rsidRPr="00E0524C">
        <w:rPr>
          <w:i/>
        </w:rPr>
        <w:t>means of welcoming</w:t>
      </w:r>
      <w:r w:rsidR="00A717AD" w:rsidRPr="00E0524C">
        <w:t xml:space="preserve"> Jesus.</w:t>
      </w:r>
      <w:r w:rsidR="008C26FF" w:rsidRPr="00E0524C">
        <w:rPr>
          <w:rStyle w:val="FootnoteReference"/>
        </w:rPr>
        <w:footnoteReference w:id="72"/>
      </w:r>
      <w:r w:rsidRPr="00E0524C">
        <w:t xml:space="preserve"> </w:t>
      </w:r>
      <w:r w:rsidR="00B62C13" w:rsidRPr="00E0524C">
        <w:rPr>
          <w:noProof/>
        </w:rPr>
        <w:t>(</w:t>
      </w:r>
      <w:r w:rsidR="00B52316" w:rsidRPr="00E0524C">
        <w:rPr>
          <w:noProof/>
        </w:rPr>
        <w:t>emphasis added</w:t>
      </w:r>
      <w:r w:rsidRPr="00E0524C">
        <w:rPr>
          <w:noProof/>
        </w:rPr>
        <w:t>)</w:t>
      </w:r>
    </w:p>
    <w:p w:rsidR="008B26DF" w:rsidRPr="00E0524C" w:rsidRDefault="008B26DF" w:rsidP="00A717AD">
      <w:pPr>
        <w:spacing w:line="240" w:lineRule="auto"/>
        <w:ind w:left="720" w:firstLine="0"/>
      </w:pPr>
    </w:p>
    <w:p w:rsidR="008D1B4E" w:rsidRPr="00E0524C" w:rsidRDefault="008B26DF" w:rsidP="008D1B4E">
      <w:pPr>
        <w:ind w:firstLine="0"/>
      </w:pPr>
      <w:r w:rsidRPr="00E0524C">
        <w:t>The view of the child</w:t>
      </w:r>
      <w:r w:rsidR="003865C3" w:rsidRPr="00E0524C">
        <w:t>,</w:t>
      </w:r>
      <w:r w:rsidRPr="00E0524C">
        <w:t xml:space="preserve"> as placed by Jesus</w:t>
      </w:r>
      <w:r w:rsidR="003865C3" w:rsidRPr="00E0524C">
        <w:t>,</w:t>
      </w:r>
      <w:r w:rsidRPr="00E0524C">
        <w:t xml:space="preserve"> creates a more open relational dynamic in the community life of the Church where adult teachers and child students both consider themselves as learners under Christ.</w:t>
      </w:r>
      <w:r w:rsidR="00D15EA7" w:rsidRPr="00E0524C">
        <w:t xml:space="preserve"> Having considered theological and biblical contributions </w:t>
      </w:r>
      <w:r w:rsidR="00542E17" w:rsidRPr="00E0524C">
        <w:t>addressing the needs for</w:t>
      </w:r>
      <w:r w:rsidR="00D15EA7" w:rsidRPr="00E0524C">
        <w:t xml:space="preserve"> ministry to children in Panamá, attention </w:t>
      </w:r>
      <w:r w:rsidR="008C26FF" w:rsidRPr="00E0524C">
        <w:t xml:space="preserve">now </w:t>
      </w:r>
      <w:r w:rsidR="00D15EA7" w:rsidRPr="00E0524C">
        <w:t>turns to experts</w:t>
      </w:r>
      <w:r w:rsidR="00780A08" w:rsidRPr="00E0524C">
        <w:t>’</w:t>
      </w:r>
      <w:r w:rsidR="00D15EA7" w:rsidRPr="00E0524C">
        <w:t xml:space="preserve"> understanding</w:t>
      </w:r>
      <w:r w:rsidR="00CC1460" w:rsidRPr="00E0524C">
        <w:t xml:space="preserve"> of</w:t>
      </w:r>
      <w:r w:rsidR="00D15EA7" w:rsidRPr="00E0524C">
        <w:t xml:space="preserve"> the relationship between the child, God, and church.</w:t>
      </w:r>
    </w:p>
    <w:p w:rsidR="009E04AC" w:rsidRPr="00E0524C" w:rsidRDefault="009E04AC" w:rsidP="008D1B4E">
      <w:pPr>
        <w:keepNext/>
        <w:spacing w:before="240"/>
        <w:ind w:firstLine="0"/>
        <w:jc w:val="center"/>
        <w:rPr>
          <w:b/>
        </w:rPr>
      </w:pPr>
      <w:r w:rsidRPr="00E0524C">
        <w:rPr>
          <w:b/>
        </w:rPr>
        <w:t>Expert Reflect</w:t>
      </w:r>
      <w:r w:rsidR="00576F18" w:rsidRPr="00E0524C">
        <w:rPr>
          <w:b/>
        </w:rPr>
        <w:t>ions</w:t>
      </w:r>
      <w:r w:rsidRPr="00E0524C">
        <w:rPr>
          <w:b/>
        </w:rPr>
        <w:t xml:space="preserve"> on Child</w:t>
      </w:r>
      <w:r w:rsidR="008D1B4E" w:rsidRPr="00E0524C">
        <w:rPr>
          <w:b/>
        </w:rPr>
        <w:t>-</w:t>
      </w:r>
      <w:r w:rsidRPr="00E0524C">
        <w:rPr>
          <w:b/>
        </w:rPr>
        <w:t>God</w:t>
      </w:r>
      <w:r w:rsidR="008D1B4E" w:rsidRPr="00E0524C">
        <w:rPr>
          <w:b/>
        </w:rPr>
        <w:t>-</w:t>
      </w:r>
      <w:r w:rsidRPr="00E0524C">
        <w:rPr>
          <w:b/>
        </w:rPr>
        <w:t>Church Relationship</w:t>
      </w:r>
    </w:p>
    <w:p w:rsidR="009E04AC" w:rsidRPr="00E0524C" w:rsidRDefault="009E04AC" w:rsidP="00065925">
      <w:pPr>
        <w:pStyle w:val="Heading2"/>
        <w:spacing w:before="0"/>
      </w:pPr>
      <w:r w:rsidRPr="00E0524C">
        <w:t>Developmental Theory Observations</w:t>
      </w:r>
    </w:p>
    <w:p w:rsidR="0052028A" w:rsidRPr="00E0524C" w:rsidRDefault="00072585" w:rsidP="00B94EB9">
      <w:r w:rsidRPr="00E0524C">
        <w:t xml:space="preserve">The scope of this project </w:t>
      </w:r>
      <w:r w:rsidR="005A012C" w:rsidRPr="00E0524C">
        <w:t>addresses</w:t>
      </w:r>
      <w:r w:rsidRPr="00E0524C">
        <w:t xml:space="preserve"> children ages birth to twelve years.</w:t>
      </w:r>
      <w:r w:rsidR="00766F3E" w:rsidRPr="00E0524C">
        <w:t xml:space="preserve"> As an organizational device, discussio</w:t>
      </w:r>
      <w:r w:rsidR="009D06E6" w:rsidRPr="00E0524C">
        <w:t>n follows chronological age grouping</w:t>
      </w:r>
      <w:r w:rsidR="00766F3E" w:rsidRPr="00E0524C">
        <w:t xml:space="preserve">s </w:t>
      </w:r>
      <w:r w:rsidR="00C06BFA" w:rsidRPr="00E0524C">
        <w:t xml:space="preserve">aligned </w:t>
      </w:r>
      <w:r w:rsidR="00E24B2D" w:rsidRPr="00E0524C">
        <w:t xml:space="preserve">as </w:t>
      </w:r>
      <w:r w:rsidR="00766F3E" w:rsidRPr="00E0524C">
        <w:t xml:space="preserve">closely </w:t>
      </w:r>
      <w:r w:rsidR="00E24B2D" w:rsidRPr="00E0524C">
        <w:t xml:space="preserve">as possible </w:t>
      </w:r>
      <w:r w:rsidR="00766F3E" w:rsidRPr="00E0524C">
        <w:t xml:space="preserve">with </w:t>
      </w:r>
      <w:r w:rsidR="00E24B2D" w:rsidRPr="00E0524C">
        <w:t xml:space="preserve">the stages of </w:t>
      </w:r>
      <w:r w:rsidR="0064260A" w:rsidRPr="00E0524C">
        <w:t>major developmental theories</w:t>
      </w:r>
      <w:r w:rsidR="003410A5" w:rsidRPr="00E0524C">
        <w:t>.</w:t>
      </w:r>
      <w:r w:rsidR="00270584" w:rsidRPr="00E0524C">
        <w:t xml:space="preserve"> </w:t>
      </w:r>
      <w:r w:rsidR="00E24B2D" w:rsidRPr="00E0524C">
        <w:t>The examination and synthesis of m</w:t>
      </w:r>
      <w:r w:rsidR="00CA7269" w:rsidRPr="00E0524C">
        <w:t>ultiple</w:t>
      </w:r>
      <w:r w:rsidR="00010A73" w:rsidRPr="00E0524C">
        <w:t xml:space="preserve"> </w:t>
      </w:r>
      <w:r w:rsidR="00CA7269" w:rsidRPr="00E0524C">
        <w:t xml:space="preserve">facets </w:t>
      </w:r>
      <w:r w:rsidR="00010A73" w:rsidRPr="00E0524C">
        <w:t xml:space="preserve">of </w:t>
      </w:r>
      <w:r w:rsidR="00CA7269" w:rsidRPr="00E0524C">
        <w:t xml:space="preserve">human </w:t>
      </w:r>
      <w:r w:rsidR="00010A73" w:rsidRPr="00E0524C">
        <w:t xml:space="preserve">development </w:t>
      </w:r>
      <w:r w:rsidR="00E24B2D" w:rsidRPr="00E0524C">
        <w:t xml:space="preserve">lay the groundwork from which </w:t>
      </w:r>
      <w:r w:rsidR="00010A73" w:rsidRPr="00E0524C">
        <w:t xml:space="preserve">conclusions </w:t>
      </w:r>
      <w:r w:rsidR="00E24B2D" w:rsidRPr="00E0524C">
        <w:t xml:space="preserve">emerge </w:t>
      </w:r>
      <w:r w:rsidR="00010A73" w:rsidRPr="00E0524C">
        <w:t xml:space="preserve">for application </w:t>
      </w:r>
      <w:r w:rsidR="00E276C0" w:rsidRPr="00E0524C">
        <w:t>to the ministry model</w:t>
      </w:r>
      <w:r w:rsidR="00010A73" w:rsidRPr="00E0524C">
        <w:t xml:space="preserve">. </w:t>
      </w:r>
      <w:r w:rsidR="00AC47F3" w:rsidRPr="00E0524C">
        <w:t>The s</w:t>
      </w:r>
      <w:r w:rsidRPr="00E0524C">
        <w:t xml:space="preserve">tudy of </w:t>
      </w:r>
      <w:r w:rsidR="006D31DA" w:rsidRPr="00E0524C">
        <w:t xml:space="preserve">ages </w:t>
      </w:r>
      <w:r w:rsidRPr="00E0524C">
        <w:t>birth to three</w:t>
      </w:r>
      <w:r w:rsidR="00010A73" w:rsidRPr="00E0524C">
        <w:t xml:space="preserve"> years</w:t>
      </w:r>
      <w:r w:rsidR="003410A5" w:rsidRPr="00E0524C">
        <w:t xml:space="preserve"> </w:t>
      </w:r>
      <w:r w:rsidR="00E24B2D" w:rsidRPr="00E0524C">
        <w:t xml:space="preserve">provides the framework for what </w:t>
      </w:r>
      <w:r w:rsidRPr="00E0524C">
        <w:t xml:space="preserve">teachers </w:t>
      </w:r>
      <w:r w:rsidR="00E24B2D" w:rsidRPr="00E0524C">
        <w:t xml:space="preserve">instruct </w:t>
      </w:r>
      <w:r w:rsidRPr="00E0524C">
        <w:t xml:space="preserve">parents </w:t>
      </w:r>
      <w:r w:rsidR="00374898" w:rsidRPr="00E0524C">
        <w:t xml:space="preserve">for </w:t>
      </w:r>
      <w:r w:rsidR="00AC47F3" w:rsidRPr="00E0524C">
        <w:t>home</w:t>
      </w:r>
      <w:r w:rsidR="00374898" w:rsidRPr="00E0524C">
        <w:t xml:space="preserve"> application</w:t>
      </w:r>
      <w:r w:rsidR="00AC47F3" w:rsidRPr="00E0524C">
        <w:t>. The s</w:t>
      </w:r>
      <w:r w:rsidRPr="00E0524C">
        <w:t xml:space="preserve">tudy of ages three to twelve </w:t>
      </w:r>
      <w:r w:rsidR="00010A73" w:rsidRPr="00E0524C">
        <w:t>years</w:t>
      </w:r>
      <w:r w:rsidR="00E24B2D" w:rsidRPr="00E0524C">
        <w:t xml:space="preserve"> focuses</w:t>
      </w:r>
      <w:r w:rsidR="00AC47F3" w:rsidRPr="00E0524C">
        <w:t xml:space="preserve"> on drawing</w:t>
      </w:r>
      <w:r w:rsidRPr="00E0524C">
        <w:t xml:space="preserve"> out </w:t>
      </w:r>
      <w:r w:rsidR="00AC47F3" w:rsidRPr="00E0524C">
        <w:t xml:space="preserve">applicable </w:t>
      </w:r>
      <w:r w:rsidRPr="00E0524C">
        <w:t xml:space="preserve">truth leading to strategies </w:t>
      </w:r>
      <w:r w:rsidR="00AC47F3" w:rsidRPr="00E0524C">
        <w:t xml:space="preserve">that </w:t>
      </w:r>
      <w:r w:rsidRPr="00E0524C">
        <w:t>help teachers reach</w:t>
      </w:r>
      <w:r w:rsidR="00AC47F3" w:rsidRPr="00E0524C">
        <w:t xml:space="preserve"> and</w:t>
      </w:r>
      <w:r w:rsidRPr="00E0524C">
        <w:t xml:space="preserve"> disciple ch</w:t>
      </w:r>
      <w:r w:rsidR="00AC47F3" w:rsidRPr="00E0524C">
        <w:t>i</w:t>
      </w:r>
      <w:r w:rsidRPr="00E0524C">
        <w:t xml:space="preserve">ldren in </w:t>
      </w:r>
      <w:r w:rsidR="009D06E6" w:rsidRPr="00E0524C">
        <w:t>their churches and communities.</w:t>
      </w:r>
      <w:r w:rsidR="0052028A" w:rsidRPr="00E0524C">
        <w:t xml:space="preserve"> The following two questions present the goal of the </w:t>
      </w:r>
      <w:r w:rsidR="001C0404" w:rsidRPr="00E0524C">
        <w:t xml:space="preserve">developmental theories </w:t>
      </w:r>
      <w:r w:rsidR="0052028A" w:rsidRPr="00E0524C">
        <w:t>investigation</w:t>
      </w:r>
      <w:r w:rsidR="003410A5" w:rsidRPr="00E0524C">
        <w:t xml:space="preserve">: (1) </w:t>
      </w:r>
      <w:r w:rsidR="0052028A" w:rsidRPr="00E0524C">
        <w:t xml:space="preserve">How do children develop in body, mind, and spirit </w:t>
      </w:r>
      <w:r w:rsidR="002C3CCC" w:rsidRPr="00E0524C">
        <w:t>toward</w:t>
      </w:r>
      <w:r w:rsidR="0052028A" w:rsidRPr="00E0524C">
        <w:t xml:space="preserve"> a relationship with God? </w:t>
      </w:r>
      <w:r w:rsidR="006D31DA" w:rsidRPr="00E0524C">
        <w:t>a</w:t>
      </w:r>
      <w:r w:rsidR="003410A5" w:rsidRPr="00E0524C">
        <w:t xml:space="preserve">nd (2) </w:t>
      </w:r>
      <w:r w:rsidR="0052028A" w:rsidRPr="00E0524C">
        <w:t>How do teachers (</w:t>
      </w:r>
      <w:r w:rsidR="00374898" w:rsidRPr="00E0524C">
        <w:t xml:space="preserve">defined as </w:t>
      </w:r>
      <w:r w:rsidR="0052028A" w:rsidRPr="00E0524C">
        <w:t>lay leaders in the context of the local church) contribute toward developing that relationship?</w:t>
      </w:r>
    </w:p>
    <w:p w:rsidR="00270584" w:rsidRPr="00E0524C" w:rsidRDefault="00091BD2" w:rsidP="00B94EB9">
      <w:r w:rsidRPr="00E0524C">
        <w:lastRenderedPageBreak/>
        <w:t xml:space="preserve">Doris </w:t>
      </w:r>
      <w:r w:rsidR="00904A89" w:rsidRPr="00E0524C">
        <w:t>Blazer</w:t>
      </w:r>
      <w:r w:rsidR="00EE50E2" w:rsidRPr="00E0524C">
        <w:t xml:space="preserve"> </w:t>
      </w:r>
      <w:r w:rsidR="00904A89" w:rsidRPr="00E0524C">
        <w:t xml:space="preserve">addressed two similar questions </w:t>
      </w:r>
      <w:r w:rsidR="00C8594D" w:rsidRPr="00E0524C">
        <w:t xml:space="preserve">regarding </w:t>
      </w:r>
      <w:r w:rsidR="00904A89" w:rsidRPr="00E0524C">
        <w:t>early chil</w:t>
      </w:r>
      <w:r w:rsidR="003779F5" w:rsidRPr="00E0524C">
        <w:t>dhood development</w:t>
      </w:r>
      <w:r w:rsidRPr="00E0524C">
        <w:t xml:space="preserve"> in the Kanuga Symposium on </w:t>
      </w:r>
      <w:r w:rsidRPr="00E0524C">
        <w:rPr>
          <w:i/>
        </w:rPr>
        <w:t>Faith Development in Early Childhood</w:t>
      </w:r>
      <w:r w:rsidR="006D31DA" w:rsidRPr="00E0524C">
        <w:t>.</w:t>
      </w:r>
      <w:r w:rsidR="006D31DA" w:rsidRPr="00E0524C">
        <w:rPr>
          <w:rStyle w:val="FootnoteReference"/>
        </w:rPr>
        <w:footnoteReference w:id="73"/>
      </w:r>
      <w:r w:rsidR="009A7B42" w:rsidRPr="00E0524C">
        <w:t xml:space="preserve"> </w:t>
      </w:r>
      <w:r w:rsidR="00270584" w:rsidRPr="00E0524C">
        <w:t xml:space="preserve">James W. </w:t>
      </w:r>
      <w:r w:rsidR="003779F5" w:rsidRPr="00E0524C">
        <w:t xml:space="preserve">Fowler </w:t>
      </w:r>
      <w:r w:rsidR="00904A89" w:rsidRPr="00E0524C">
        <w:t>opened and closed the symposium</w:t>
      </w:r>
      <w:r w:rsidR="00072585" w:rsidRPr="00E0524C">
        <w:t>, prompting</w:t>
      </w:r>
      <w:r w:rsidR="00904A89" w:rsidRPr="00E0524C">
        <w:t xml:space="preserve"> Blazer</w:t>
      </w:r>
      <w:r w:rsidR="00780A08" w:rsidRPr="00E0524C">
        <w:t>’</w:t>
      </w:r>
      <w:r w:rsidR="00072585" w:rsidRPr="00E0524C">
        <w:t>s</w:t>
      </w:r>
      <w:r w:rsidR="00904A89" w:rsidRPr="00E0524C">
        <w:t xml:space="preserve"> </w:t>
      </w:r>
      <w:r w:rsidR="003259EF" w:rsidRPr="00E0524C">
        <w:t>comment,</w:t>
      </w:r>
      <w:r w:rsidR="00904A89" w:rsidRPr="00E0524C">
        <w:t xml:space="preserve"> </w:t>
      </w:r>
      <w:r w:rsidR="00780A08" w:rsidRPr="00E0524C">
        <w:t>“</w:t>
      </w:r>
      <w:r w:rsidR="00904A89" w:rsidRPr="00E0524C">
        <w:t>Fowler</w:t>
      </w:r>
      <w:r w:rsidR="00780A08" w:rsidRPr="00E0524C">
        <w:t>’</w:t>
      </w:r>
      <w:r w:rsidR="00904A89" w:rsidRPr="00E0524C">
        <w:t>s theory of faith development is especially useful</w:t>
      </w:r>
      <w:r w:rsidR="00780A08" w:rsidRPr="00E0524C">
        <w:t>”</w:t>
      </w:r>
      <w:r w:rsidR="00904A89" w:rsidRPr="00E0524C">
        <w:t xml:space="preserve"> </w:t>
      </w:r>
      <w:r w:rsidR="00072585" w:rsidRPr="00E0524C">
        <w:t>for programs of early childhood development and education</w:t>
      </w:r>
      <w:r w:rsidR="00C8594D" w:rsidRPr="00E0524C">
        <w:t>.</w:t>
      </w:r>
      <w:r w:rsidR="00C8594D" w:rsidRPr="00E0524C">
        <w:rPr>
          <w:rStyle w:val="FootnoteReference"/>
        </w:rPr>
        <w:footnoteReference w:id="74"/>
      </w:r>
      <w:r w:rsidR="00072585" w:rsidRPr="00E0524C">
        <w:t xml:space="preserve"> </w:t>
      </w:r>
      <w:r w:rsidR="00C8594D" w:rsidRPr="00E0524C">
        <w:t>After r</w:t>
      </w:r>
      <w:r w:rsidR="00A44C5D" w:rsidRPr="00E0524C">
        <w:t>eviewing a century of research on children</w:t>
      </w:r>
      <w:r w:rsidR="00780A08" w:rsidRPr="00E0524C">
        <w:t>’</w:t>
      </w:r>
      <w:r w:rsidR="00A44C5D" w:rsidRPr="00E0524C">
        <w:t xml:space="preserve">s spirituality, </w:t>
      </w:r>
      <w:r w:rsidR="003779F5" w:rsidRPr="00E0524C">
        <w:t xml:space="preserve">Donald </w:t>
      </w:r>
      <w:r w:rsidR="00D311C0" w:rsidRPr="00E0524C">
        <w:t>Ratcliff characterizes Fowler</w:t>
      </w:r>
      <w:r w:rsidR="00780A08" w:rsidRPr="00E0524C">
        <w:t>’</w:t>
      </w:r>
      <w:r w:rsidR="00D311C0" w:rsidRPr="00E0524C">
        <w:t xml:space="preserve">s </w:t>
      </w:r>
      <w:r w:rsidR="000D78AE" w:rsidRPr="00E0524C">
        <w:t>contribution</w:t>
      </w:r>
      <w:r w:rsidR="00C8594D" w:rsidRPr="00E0524C">
        <w:t xml:space="preserve"> </w:t>
      </w:r>
      <w:r w:rsidR="00D311C0" w:rsidRPr="00E0524C">
        <w:t xml:space="preserve">as the most enduring </w:t>
      </w:r>
      <w:r w:rsidR="000D78AE" w:rsidRPr="00E0524C">
        <w:t xml:space="preserve">stage theory </w:t>
      </w:r>
      <w:r w:rsidR="00D311C0" w:rsidRPr="00E0524C">
        <w:t>related to religious and spiritual development</w:t>
      </w:r>
      <w:r w:rsidR="00C8594D" w:rsidRPr="00E0524C">
        <w:t xml:space="preserve"> (see description in Table 2)</w:t>
      </w:r>
      <w:r w:rsidR="006E2C10" w:rsidRPr="00E0524C">
        <w:t>.</w:t>
      </w:r>
      <w:r w:rsidR="00C8594D" w:rsidRPr="00E0524C">
        <w:rPr>
          <w:rStyle w:val="FootnoteReference"/>
        </w:rPr>
        <w:footnoteReference w:id="75"/>
      </w:r>
      <w:r w:rsidR="00270584" w:rsidRPr="00E0524C">
        <w:t xml:space="preserve"> Fowler and his associates recognize and appreciate the influence of Erikson</w:t>
      </w:r>
      <w:r w:rsidR="00780A08" w:rsidRPr="00E0524C">
        <w:t>’</w:t>
      </w:r>
      <w:r w:rsidR="00270584" w:rsidRPr="00E0524C">
        <w:t xml:space="preserve">s Ages of Man developmental stages </w:t>
      </w:r>
      <w:r w:rsidR="00872D46" w:rsidRPr="00E0524C">
        <w:t xml:space="preserve">(see comparative descriptions in </w:t>
      </w:r>
      <w:r w:rsidR="00C8594D" w:rsidRPr="00E0524C">
        <w:t>T</w:t>
      </w:r>
      <w:r w:rsidR="00EE5F61" w:rsidRPr="00E0524C">
        <w:t xml:space="preserve">able 3) </w:t>
      </w:r>
      <w:r w:rsidR="00270584" w:rsidRPr="00E0524C">
        <w:t>and Piaget</w:t>
      </w:r>
      <w:r w:rsidR="00780A08" w:rsidRPr="00E0524C">
        <w:t>’</w:t>
      </w:r>
      <w:r w:rsidR="00270584" w:rsidRPr="00E0524C">
        <w:t>s early cognitive development theories on their own faith development theory.</w:t>
      </w:r>
      <w:r w:rsidR="00C8594D" w:rsidRPr="00E0524C">
        <w:rPr>
          <w:rStyle w:val="FootnoteReference"/>
        </w:rPr>
        <w:footnoteReference w:id="76"/>
      </w:r>
    </w:p>
    <w:p w:rsidR="000E5C6B" w:rsidRPr="00E0524C" w:rsidRDefault="00AE4086" w:rsidP="006D31DA">
      <w:r w:rsidRPr="00F619B1">
        <w:rPr>
          <w:highlight w:val="yellow"/>
        </w:rPr>
        <w:t>Ana Maria Rizzuto</w:t>
      </w:r>
      <w:r w:rsidR="00091BD2" w:rsidRPr="00F619B1">
        <w:rPr>
          <w:highlight w:val="yellow"/>
        </w:rPr>
        <w:t xml:space="preserve"> establishes </w:t>
      </w:r>
      <w:r w:rsidR="00502EC3" w:rsidRPr="00F619B1">
        <w:rPr>
          <w:highlight w:val="yellow"/>
        </w:rPr>
        <w:t xml:space="preserve">her primary thesis that all children by age six </w:t>
      </w:r>
      <w:r w:rsidR="00F619B1" w:rsidRPr="00F619B1">
        <w:rPr>
          <w:highlight w:val="yellow"/>
        </w:rPr>
        <w:t>construct a God representation</w:t>
      </w:r>
      <w:r w:rsidR="00502EC3" w:rsidRPr="00F619B1">
        <w:rPr>
          <w:highlight w:val="yellow"/>
        </w:rPr>
        <w:t>.</w:t>
      </w:r>
      <w:r w:rsidR="00C8594D" w:rsidRPr="00F619B1">
        <w:rPr>
          <w:rStyle w:val="FootnoteReference"/>
          <w:highlight w:val="yellow"/>
        </w:rPr>
        <w:footnoteReference w:id="77"/>
      </w:r>
      <w:r w:rsidR="00502EC3" w:rsidRPr="00F619B1">
        <w:rPr>
          <w:highlight w:val="yellow"/>
        </w:rPr>
        <w:t xml:space="preserve"> </w:t>
      </w:r>
      <w:r w:rsidR="0043631A" w:rsidRPr="00F619B1">
        <w:rPr>
          <w:highlight w:val="yellow"/>
        </w:rPr>
        <w:t xml:space="preserve">She poignantly </w:t>
      </w:r>
      <w:r w:rsidR="00E2348F" w:rsidRPr="00F619B1">
        <w:rPr>
          <w:highlight w:val="yellow"/>
        </w:rPr>
        <w:t xml:space="preserve">describes </w:t>
      </w:r>
      <w:r w:rsidR="00865F8D" w:rsidRPr="00F619B1">
        <w:rPr>
          <w:highlight w:val="yellow"/>
        </w:rPr>
        <w:t>children</w:t>
      </w:r>
      <w:r w:rsidR="00780A08" w:rsidRPr="00F619B1">
        <w:rPr>
          <w:highlight w:val="yellow"/>
        </w:rPr>
        <w:t>’</w:t>
      </w:r>
      <w:r w:rsidR="00865F8D" w:rsidRPr="00F619B1">
        <w:rPr>
          <w:highlight w:val="yellow"/>
        </w:rPr>
        <w:t xml:space="preserve">s </w:t>
      </w:r>
      <w:r w:rsidR="00E2348F" w:rsidRPr="00F619B1">
        <w:rPr>
          <w:highlight w:val="yellow"/>
        </w:rPr>
        <w:t xml:space="preserve">reactions </w:t>
      </w:r>
      <w:r w:rsidR="00865F8D" w:rsidRPr="00F619B1">
        <w:rPr>
          <w:highlight w:val="yellow"/>
        </w:rPr>
        <w:t xml:space="preserve">tending toward </w:t>
      </w:r>
      <w:r w:rsidR="00E2348F" w:rsidRPr="00F619B1">
        <w:rPr>
          <w:highlight w:val="yellow"/>
        </w:rPr>
        <w:t>either belief or unbelief from the child</w:t>
      </w:r>
      <w:r w:rsidR="00780A08" w:rsidRPr="00F619B1">
        <w:rPr>
          <w:highlight w:val="yellow"/>
        </w:rPr>
        <w:t>’</w:t>
      </w:r>
      <w:r w:rsidR="00E2348F" w:rsidRPr="00F619B1">
        <w:rPr>
          <w:highlight w:val="yellow"/>
        </w:rPr>
        <w:t xml:space="preserve">s perspective </w:t>
      </w:r>
      <w:r w:rsidR="0043631A" w:rsidRPr="00F619B1">
        <w:rPr>
          <w:highlight w:val="yellow"/>
        </w:rPr>
        <w:t xml:space="preserve">spanning </w:t>
      </w:r>
      <w:r w:rsidR="00E2348F" w:rsidRPr="00F619B1">
        <w:rPr>
          <w:highlight w:val="yellow"/>
        </w:rPr>
        <w:t>four developmental stages.</w:t>
      </w:r>
      <w:r w:rsidR="00865F8D" w:rsidRPr="00E0524C">
        <w:t xml:space="preserve"> Daniel</w:t>
      </w:r>
      <w:r w:rsidR="000E5C6B" w:rsidRPr="00E0524C">
        <w:t xml:space="preserve"> Stern contributes the concept of the four </w:t>
      </w:r>
      <w:r w:rsidR="00A935B6" w:rsidRPr="00E0524C">
        <w:t>selves</w:t>
      </w:r>
      <w:r w:rsidR="00C8594D" w:rsidRPr="00E0524C">
        <w:t xml:space="preserve">, which develop </w:t>
      </w:r>
      <w:r w:rsidR="00CB603B" w:rsidRPr="00E0524C">
        <w:t xml:space="preserve">from </w:t>
      </w:r>
      <w:r w:rsidR="00AF2D9C" w:rsidRPr="00E0524C">
        <w:t xml:space="preserve">infancy into </w:t>
      </w:r>
      <w:r w:rsidR="000E5C6B" w:rsidRPr="00E0524C">
        <w:t>early childhood</w:t>
      </w:r>
      <w:r w:rsidR="006D31DA" w:rsidRPr="00E0524C">
        <w:t>, e</w:t>
      </w:r>
      <w:r w:rsidR="000E5C6B" w:rsidRPr="00E0524C">
        <w:t xml:space="preserve">mergent, core, subjective, and verbal. </w:t>
      </w:r>
      <w:r w:rsidR="00CB603B" w:rsidRPr="00E0524C">
        <w:t xml:space="preserve">James </w:t>
      </w:r>
      <w:r w:rsidR="00E2348F" w:rsidRPr="00E0524C">
        <w:t>Loder</w:t>
      </w:r>
      <w:r w:rsidR="00345664" w:rsidRPr="00E0524C">
        <w:t xml:space="preserve"> </w:t>
      </w:r>
      <w:r w:rsidR="00091BD2" w:rsidRPr="00E0524C">
        <w:t>proposes</w:t>
      </w:r>
      <w:r w:rsidR="000E5C6B" w:rsidRPr="00E0524C">
        <w:t xml:space="preserve"> </w:t>
      </w:r>
      <w:r w:rsidR="006D31DA" w:rsidRPr="00E0524C">
        <w:t xml:space="preserve">that </w:t>
      </w:r>
      <w:r w:rsidR="000E5C6B" w:rsidRPr="00E0524C">
        <w:t xml:space="preserve">the </w:t>
      </w:r>
      <w:r w:rsidR="00780A08" w:rsidRPr="00E0524C">
        <w:t>“</w:t>
      </w:r>
      <w:r w:rsidR="000E5C6B" w:rsidRPr="00E0524C">
        <w:t>study of human development is fundamentally the study of the human spirit embedded in the real stuff of a lifetime</w:t>
      </w:r>
      <w:r w:rsidR="00C8594D" w:rsidRPr="00E0524C">
        <w:t>.</w:t>
      </w:r>
      <w:r w:rsidR="00780A08" w:rsidRPr="00E0524C">
        <w:t>”</w:t>
      </w:r>
      <w:r w:rsidR="00C8594D" w:rsidRPr="00E0524C">
        <w:rPr>
          <w:rStyle w:val="FootnoteReference"/>
        </w:rPr>
        <w:footnoteReference w:id="78"/>
      </w:r>
      <w:r w:rsidR="00C8594D" w:rsidRPr="00E0524C">
        <w:rPr>
          <w:noProof/>
        </w:rPr>
        <w:t xml:space="preserve"> </w:t>
      </w:r>
      <w:r w:rsidR="00091BD2" w:rsidRPr="00E0524C">
        <w:t>He further</w:t>
      </w:r>
      <w:r w:rsidR="00A262F5" w:rsidRPr="00E0524C">
        <w:t xml:space="preserve"> argues</w:t>
      </w:r>
      <w:r w:rsidR="00C8594D" w:rsidRPr="00E0524C">
        <w:t>,</w:t>
      </w:r>
      <w:r w:rsidR="00A262F5" w:rsidRPr="00E0524C">
        <w:t xml:space="preserve"> </w:t>
      </w:r>
      <w:r w:rsidR="00780A08" w:rsidRPr="00E0524C">
        <w:t>“</w:t>
      </w:r>
      <w:r w:rsidR="00C8594D" w:rsidRPr="00E0524C">
        <w:t>T</w:t>
      </w:r>
      <w:r w:rsidR="00A262F5" w:rsidRPr="00E0524C">
        <w:t xml:space="preserve">he human spirit is to humanity what the Holy Spirit is to God </w:t>
      </w:r>
      <w:r w:rsidR="001323C1" w:rsidRPr="00E0524C">
        <w:br/>
      </w:r>
      <w:r w:rsidR="00A262F5" w:rsidRPr="00E0524C">
        <w:lastRenderedPageBreak/>
        <w:t>(1 Cor. 2:10)</w:t>
      </w:r>
      <w:r w:rsidR="00C8594D" w:rsidRPr="00E0524C">
        <w:t>.”</w:t>
      </w:r>
      <w:r w:rsidR="00C8594D" w:rsidRPr="00E0524C">
        <w:rPr>
          <w:rStyle w:val="FootnoteReference"/>
        </w:rPr>
        <w:footnoteReference w:id="79"/>
      </w:r>
      <w:r w:rsidR="00A262F5" w:rsidRPr="00E0524C">
        <w:t xml:space="preserve"> </w:t>
      </w:r>
      <w:r w:rsidR="001323C1" w:rsidRPr="00E0524C">
        <w:t>His</w:t>
      </w:r>
      <w:r w:rsidR="000E5C6B" w:rsidRPr="00E0524C">
        <w:t xml:space="preserve"> </w:t>
      </w:r>
      <w:r w:rsidR="00CC474B" w:rsidRPr="00E0524C">
        <w:t>I</w:t>
      </w:r>
      <w:r w:rsidR="0048673A" w:rsidRPr="00E0524C">
        <w:t xml:space="preserve">nterdisciplinary </w:t>
      </w:r>
      <w:r w:rsidR="00CC474B" w:rsidRPr="00E0524C">
        <w:t>M</w:t>
      </w:r>
      <w:r w:rsidR="0048673A" w:rsidRPr="00E0524C">
        <w:t>ethodology</w:t>
      </w:r>
      <w:r w:rsidR="00A47EB8" w:rsidRPr="00E0524C">
        <w:t xml:space="preserve"> </w:t>
      </w:r>
      <w:r w:rsidR="00394648" w:rsidRPr="00E0524C">
        <w:t>of human development can work well with the theological understanding of the human as spirit pursuing truth in answer</w:t>
      </w:r>
      <w:r w:rsidR="001323C1" w:rsidRPr="00E0524C">
        <w:t xml:space="preserve"> to</w:t>
      </w:r>
      <w:r w:rsidR="00394648" w:rsidRPr="00E0524C">
        <w:t xml:space="preserve"> the two guiding questions above.</w:t>
      </w:r>
      <w:r w:rsidR="00394648" w:rsidRPr="00E0524C">
        <w:rPr>
          <w:rStyle w:val="FootnoteReference"/>
        </w:rPr>
        <w:footnoteReference w:id="80"/>
      </w:r>
      <w:r w:rsidR="00CB13CD" w:rsidRPr="00E0524C">
        <w:t xml:space="preserve"> </w:t>
      </w:r>
    </w:p>
    <w:p w:rsidR="00A168F5" w:rsidRPr="00E0524C" w:rsidRDefault="00A923CE" w:rsidP="00692A70">
      <w:pPr>
        <w:spacing w:before="240"/>
        <w:ind w:firstLine="0"/>
        <w:rPr>
          <w:i/>
        </w:rPr>
      </w:pPr>
      <w:r w:rsidRPr="00E0524C">
        <w:rPr>
          <w:i/>
        </w:rPr>
        <w:t>B</w:t>
      </w:r>
      <w:r w:rsidR="00A168F5" w:rsidRPr="00E0524C">
        <w:rPr>
          <w:i/>
        </w:rPr>
        <w:t xml:space="preserve">irth to </w:t>
      </w:r>
      <w:r w:rsidR="00394648" w:rsidRPr="00E0524C">
        <w:rPr>
          <w:i/>
        </w:rPr>
        <w:t>Eighteen M</w:t>
      </w:r>
      <w:r w:rsidR="00A168F5" w:rsidRPr="00E0524C">
        <w:rPr>
          <w:i/>
        </w:rPr>
        <w:t>onths</w:t>
      </w:r>
    </w:p>
    <w:p w:rsidR="008B7C40" w:rsidRPr="00E0524C" w:rsidRDefault="00E857D6" w:rsidP="00B94EB9">
      <w:r>
        <w:t>Erik</w:t>
      </w:r>
      <w:r w:rsidR="007A6A70" w:rsidRPr="00E0524C">
        <w:t xml:space="preserve"> H. Erikson’s </w:t>
      </w:r>
      <w:r w:rsidR="002F3A9E" w:rsidRPr="00E0524C">
        <w:t>term, t</w:t>
      </w:r>
      <w:r w:rsidR="007228CE" w:rsidRPr="00E0524C">
        <w:t xml:space="preserve">he </w:t>
      </w:r>
      <w:r w:rsidR="00780A08" w:rsidRPr="00E0524C">
        <w:t>“</w:t>
      </w:r>
      <w:r w:rsidR="007228CE" w:rsidRPr="00E0524C">
        <w:t>Infancy</w:t>
      </w:r>
      <w:r w:rsidR="00780A08" w:rsidRPr="00E0524C">
        <w:t>”</w:t>
      </w:r>
      <w:r w:rsidR="007228CE" w:rsidRPr="00E0524C">
        <w:t xml:space="preserve"> period</w:t>
      </w:r>
      <w:r w:rsidR="007A6A70" w:rsidRPr="00E0524C">
        <w:t>,</w:t>
      </w:r>
      <w:r w:rsidR="00892CF7" w:rsidRPr="00E0524C">
        <w:t xml:space="preserve"> </w:t>
      </w:r>
      <w:r w:rsidR="002F3A9E" w:rsidRPr="00E0524C">
        <w:t xml:space="preserve">covers </w:t>
      </w:r>
      <w:r w:rsidR="00892CF7" w:rsidRPr="00E0524C">
        <w:t xml:space="preserve">from birth to eighteen months </w:t>
      </w:r>
      <w:r w:rsidR="002F3A9E" w:rsidRPr="00E0524C">
        <w:t>of age.</w:t>
      </w:r>
      <w:r w:rsidR="002F3A9E" w:rsidRPr="00E0524C">
        <w:rPr>
          <w:rStyle w:val="FootnoteReference"/>
        </w:rPr>
        <w:footnoteReference w:id="81"/>
      </w:r>
      <w:r w:rsidR="002F3A9E" w:rsidRPr="00E0524C">
        <w:t xml:space="preserve"> </w:t>
      </w:r>
      <w:r w:rsidR="007A6A70" w:rsidRPr="00E0524C">
        <w:t xml:space="preserve">It is </w:t>
      </w:r>
      <w:r w:rsidR="00892CF7" w:rsidRPr="00E0524C">
        <w:t>characterizes</w:t>
      </w:r>
      <w:r w:rsidR="002F3A9E" w:rsidRPr="00E0524C">
        <w:t xml:space="preserve"> </w:t>
      </w:r>
      <w:r w:rsidR="007A6A70" w:rsidRPr="00E0524C">
        <w:t>as a</w:t>
      </w:r>
      <w:r w:rsidR="002F3A9E" w:rsidRPr="00E0524C">
        <w:t xml:space="preserve"> period of</w:t>
      </w:r>
      <w:r w:rsidR="00892CF7" w:rsidRPr="00E0524C">
        <w:t xml:space="preserve"> </w:t>
      </w:r>
      <w:r w:rsidR="00780A08" w:rsidRPr="00E0524C">
        <w:t>“</w:t>
      </w:r>
      <w:r w:rsidR="002F3A9E" w:rsidRPr="00E0524C">
        <w:rPr>
          <w:szCs w:val="24"/>
        </w:rPr>
        <w:t>b</w:t>
      </w:r>
      <w:r w:rsidR="00892CF7" w:rsidRPr="00E0524C">
        <w:rPr>
          <w:szCs w:val="24"/>
        </w:rPr>
        <w:t>asic trust versus basic mistrust</w:t>
      </w:r>
      <w:r w:rsidR="002F3A9E" w:rsidRPr="00E0524C">
        <w:rPr>
          <w:szCs w:val="24"/>
        </w:rPr>
        <w:t>.</w:t>
      </w:r>
      <w:r w:rsidR="00780A08" w:rsidRPr="00E0524C">
        <w:rPr>
          <w:szCs w:val="24"/>
        </w:rPr>
        <w:t>”</w:t>
      </w:r>
      <w:r w:rsidR="002F3A9E" w:rsidRPr="00E0524C">
        <w:rPr>
          <w:rStyle w:val="FootnoteReference"/>
          <w:szCs w:val="24"/>
        </w:rPr>
        <w:footnoteReference w:id="82"/>
      </w:r>
      <w:r w:rsidR="00892CF7" w:rsidRPr="00E0524C">
        <w:t xml:space="preserve"> </w:t>
      </w:r>
      <w:r w:rsidR="002F3A9E" w:rsidRPr="00E0524C">
        <w:t xml:space="preserve">This period </w:t>
      </w:r>
      <w:r w:rsidR="007228CE" w:rsidRPr="00E0524C">
        <w:t xml:space="preserve">carries </w:t>
      </w:r>
      <w:r w:rsidR="00072868" w:rsidRPr="00E0524C">
        <w:t>additional</w:t>
      </w:r>
      <w:r w:rsidR="007228CE" w:rsidRPr="00E0524C">
        <w:t xml:space="preserve"> labels such as </w:t>
      </w:r>
      <w:r w:rsidR="00780A08" w:rsidRPr="00E0524C">
        <w:t>“</w:t>
      </w:r>
      <w:r w:rsidR="007228CE" w:rsidRPr="00E0524C">
        <w:t>Sensori-motor</w:t>
      </w:r>
      <w:r w:rsidR="002F3A9E" w:rsidRPr="00E0524C">
        <w:t>,</w:t>
      </w:r>
      <w:r w:rsidR="00780A08" w:rsidRPr="00E0524C">
        <w:t>”</w:t>
      </w:r>
      <w:r w:rsidR="00CB13CD" w:rsidRPr="00E0524C">
        <w:t xml:space="preserve"> </w:t>
      </w:r>
      <w:r w:rsidR="00780A08" w:rsidRPr="00E0524C">
        <w:t>“</w:t>
      </w:r>
      <w:r w:rsidR="00C53D53" w:rsidRPr="00E0524C">
        <w:t>Primal</w:t>
      </w:r>
      <w:r w:rsidR="002F3A9E" w:rsidRPr="00E0524C">
        <w:t>,</w:t>
      </w:r>
      <w:r w:rsidR="00780A08" w:rsidRPr="00E0524C">
        <w:t>”</w:t>
      </w:r>
      <w:r w:rsidR="00660CDD" w:rsidRPr="00E0524C">
        <w:t xml:space="preserve"> </w:t>
      </w:r>
      <w:r w:rsidR="00780A08" w:rsidRPr="00E0524C">
        <w:t>“</w:t>
      </w:r>
      <w:r w:rsidR="00C53D53" w:rsidRPr="00E0524C">
        <w:t>Undifferentiated Faith</w:t>
      </w:r>
      <w:r w:rsidR="002F3A9E" w:rsidRPr="00E0524C">
        <w:t>,</w:t>
      </w:r>
      <w:r w:rsidR="00780A08" w:rsidRPr="00E0524C">
        <w:t>”</w:t>
      </w:r>
      <w:r w:rsidR="005F5DD0" w:rsidRPr="00E0524C">
        <w:t xml:space="preserve"> </w:t>
      </w:r>
      <w:r w:rsidR="00780A08" w:rsidRPr="00E0524C">
        <w:t>“</w:t>
      </w:r>
      <w:r w:rsidR="005F5DD0" w:rsidRPr="00E0524C">
        <w:t>Senses Mirroring</w:t>
      </w:r>
      <w:r w:rsidR="002F3A9E" w:rsidRPr="00E0524C">
        <w:t>, and “Emerging Ego.</w:t>
      </w:r>
      <w:r w:rsidR="00780A08" w:rsidRPr="00E0524C">
        <w:t>”</w:t>
      </w:r>
      <w:r w:rsidR="002F3A9E" w:rsidRPr="00E0524C">
        <w:rPr>
          <w:rStyle w:val="FootnoteReference"/>
        </w:rPr>
        <w:footnoteReference w:id="83"/>
      </w:r>
      <w:r w:rsidR="00072868" w:rsidRPr="00E0524C">
        <w:t xml:space="preserve"> </w:t>
      </w:r>
    </w:p>
    <w:p w:rsidR="007228CE" w:rsidRPr="00E0524C" w:rsidRDefault="00072868" w:rsidP="00B94EB9">
      <w:r w:rsidRPr="00E0524C">
        <w:t>In the first year to eighteen months</w:t>
      </w:r>
      <w:r w:rsidR="002F3A9E" w:rsidRPr="00E0524C">
        <w:t>,</w:t>
      </w:r>
      <w:r w:rsidRPr="00E0524C">
        <w:t xml:space="preserve"> Erikson posits that as the infant safely and routinely participates in everyday rituals such as feeding, tending, cleansing, going to bed, getting up with powerful ones on whom he or she depend</w:t>
      </w:r>
      <w:r w:rsidR="00483C29" w:rsidRPr="00E0524C">
        <w:t>s</w:t>
      </w:r>
      <w:r w:rsidRPr="00E0524C">
        <w:t>, trust overcomes mistrust.</w:t>
      </w:r>
      <w:r w:rsidR="002F3A9E" w:rsidRPr="00E0524C">
        <w:rPr>
          <w:rStyle w:val="FootnoteReference"/>
        </w:rPr>
        <w:footnoteReference w:id="84"/>
      </w:r>
      <w:r w:rsidR="00DE5F7A" w:rsidRPr="00E0524C">
        <w:t xml:space="preserve"> The baby experiences the world as a </w:t>
      </w:r>
      <w:r w:rsidR="00BD4BBA" w:rsidRPr="00E0524C">
        <w:t xml:space="preserve">safe and </w:t>
      </w:r>
      <w:r w:rsidR="00DE5F7A" w:rsidRPr="00E0524C">
        <w:t xml:space="preserve">trustworthy place. Fowler </w:t>
      </w:r>
      <w:r w:rsidR="00121798" w:rsidRPr="00E0524C">
        <w:t>highlights</w:t>
      </w:r>
      <w:r w:rsidR="00DE5F7A" w:rsidRPr="00E0524C">
        <w:t xml:space="preserve"> the </w:t>
      </w:r>
      <w:r w:rsidR="008B7C40" w:rsidRPr="00E0524C">
        <w:t xml:space="preserve">initial </w:t>
      </w:r>
      <w:r w:rsidR="00DE5F7A" w:rsidRPr="00E0524C">
        <w:t xml:space="preserve">emergence of selfhood and faith </w:t>
      </w:r>
      <w:r w:rsidR="001D5872" w:rsidRPr="00E0524C">
        <w:t>through</w:t>
      </w:r>
      <w:r w:rsidR="00DE5F7A" w:rsidRPr="00E0524C">
        <w:t xml:space="preserve"> the victory of the strength of hope.</w:t>
      </w:r>
      <w:r w:rsidR="002F3A9E" w:rsidRPr="00E0524C">
        <w:rPr>
          <w:rStyle w:val="FootnoteReference"/>
        </w:rPr>
        <w:footnoteReference w:id="85"/>
      </w:r>
      <w:r w:rsidR="00DE5F7A" w:rsidRPr="00E0524C">
        <w:t xml:space="preserve"> In Erikson</w:t>
      </w:r>
      <w:r w:rsidR="00780A08" w:rsidRPr="00E0524C">
        <w:t>’</w:t>
      </w:r>
      <w:r w:rsidR="00DE5F7A" w:rsidRPr="00E0524C">
        <w:t xml:space="preserve">s </w:t>
      </w:r>
      <w:r w:rsidR="00BD4BBA" w:rsidRPr="00E0524C">
        <w:t xml:space="preserve">concept of </w:t>
      </w:r>
      <w:r w:rsidR="00DE5F7A" w:rsidRPr="00E0524C">
        <w:t>infant basic trust</w:t>
      </w:r>
      <w:r w:rsidR="002F3A9E" w:rsidRPr="00E0524C">
        <w:t xml:space="preserve">, </w:t>
      </w:r>
      <w:r w:rsidR="00DE5F7A" w:rsidRPr="00E0524C">
        <w:t xml:space="preserve">Loder sees </w:t>
      </w:r>
      <w:r w:rsidR="00780A08" w:rsidRPr="00E0524C">
        <w:t>“</w:t>
      </w:r>
      <w:r w:rsidR="00DE5F7A" w:rsidRPr="00E0524C">
        <w:t>the human ground for faith</w:t>
      </w:r>
      <w:r w:rsidR="002F3A9E" w:rsidRPr="00E0524C">
        <w:t>.</w:t>
      </w:r>
      <w:r w:rsidR="00780A08" w:rsidRPr="00E0524C">
        <w:t>”</w:t>
      </w:r>
      <w:r w:rsidR="002F3A9E" w:rsidRPr="00E0524C">
        <w:rPr>
          <w:rStyle w:val="FootnoteReference"/>
        </w:rPr>
        <w:footnoteReference w:id="86"/>
      </w:r>
      <w:r w:rsidR="002F3A9E" w:rsidRPr="00E0524C">
        <w:rPr>
          <w:noProof/>
        </w:rPr>
        <w:t xml:space="preserve"> </w:t>
      </w:r>
    </w:p>
    <w:p w:rsidR="00A3763F" w:rsidRPr="00E0524C" w:rsidRDefault="002D0D9C" w:rsidP="00B94EB9">
      <w:r w:rsidRPr="00E0524C">
        <w:lastRenderedPageBreak/>
        <w:t xml:space="preserve">In addition to caring for </w:t>
      </w:r>
      <w:r w:rsidR="001A1E3A" w:rsidRPr="00E0524C">
        <w:t>their infant</w:t>
      </w:r>
      <w:r w:rsidR="00780A08" w:rsidRPr="00E0524C">
        <w:t>’</w:t>
      </w:r>
      <w:r w:rsidR="001A1E3A" w:rsidRPr="00E0524C">
        <w:t xml:space="preserve">s </w:t>
      </w:r>
      <w:r w:rsidRPr="00E0524C">
        <w:t xml:space="preserve">basic needs, </w:t>
      </w:r>
      <w:r w:rsidR="00394F3E" w:rsidRPr="00E0524C">
        <w:t>parents</w:t>
      </w:r>
      <w:r w:rsidR="001A1E3A" w:rsidRPr="00E0524C">
        <w:t xml:space="preserve"> </w:t>
      </w:r>
      <w:r w:rsidR="00A05F7B" w:rsidRPr="00E0524C">
        <w:t>enjoy</w:t>
      </w:r>
      <w:r w:rsidR="00394F3E" w:rsidRPr="00E0524C">
        <w:t xml:space="preserve"> </w:t>
      </w:r>
      <w:r w:rsidR="00BE336D" w:rsidRPr="00E0524C">
        <w:t>spend</w:t>
      </w:r>
      <w:r w:rsidR="00A05F7B" w:rsidRPr="00E0524C">
        <w:t>ing</w:t>
      </w:r>
      <w:r w:rsidR="00BE336D" w:rsidRPr="00E0524C">
        <w:t xml:space="preserve"> time </w:t>
      </w:r>
      <w:r w:rsidR="00394F3E" w:rsidRPr="00E0524C">
        <w:t>look</w:t>
      </w:r>
      <w:r w:rsidR="00BE336D" w:rsidRPr="00E0524C">
        <w:t>ing</w:t>
      </w:r>
      <w:r w:rsidR="00394F3E" w:rsidRPr="00E0524C">
        <w:t xml:space="preserve"> closely </w:t>
      </w:r>
      <w:r w:rsidR="001D5872" w:rsidRPr="00E0524C">
        <w:t>into</w:t>
      </w:r>
      <w:r w:rsidR="00394F3E" w:rsidRPr="00E0524C">
        <w:t xml:space="preserve"> their baby</w:t>
      </w:r>
      <w:r w:rsidR="00780A08" w:rsidRPr="00E0524C">
        <w:t>’</w:t>
      </w:r>
      <w:r w:rsidR="00394F3E" w:rsidRPr="00E0524C">
        <w:t xml:space="preserve">s face while talking, </w:t>
      </w:r>
      <w:r w:rsidR="00FD6762" w:rsidRPr="00E0524C">
        <w:t>singing,</w:t>
      </w:r>
      <w:r w:rsidR="00394F3E" w:rsidRPr="00E0524C">
        <w:t xml:space="preserve"> or making </w:t>
      </w:r>
      <w:r w:rsidR="00FD6762" w:rsidRPr="00E0524C">
        <w:t>baby talk</w:t>
      </w:r>
      <w:r w:rsidR="00394F3E" w:rsidRPr="00E0524C">
        <w:t xml:space="preserve">. </w:t>
      </w:r>
      <w:r w:rsidR="001F451A" w:rsidRPr="00E0524C">
        <w:t xml:space="preserve">During this </w:t>
      </w:r>
      <w:r w:rsidR="00780A08" w:rsidRPr="00E0524C">
        <w:t>“</w:t>
      </w:r>
      <w:r w:rsidR="001F451A" w:rsidRPr="00E0524C">
        <w:t>Primal faith</w:t>
      </w:r>
      <w:r w:rsidR="00780A08" w:rsidRPr="00E0524C">
        <w:t>”</w:t>
      </w:r>
      <w:r w:rsidR="001F451A" w:rsidRPr="00E0524C">
        <w:t xml:space="preserve"> stage</w:t>
      </w:r>
      <w:r w:rsidR="002F3A9E" w:rsidRPr="00E0524C">
        <w:t>,</w:t>
      </w:r>
      <w:r w:rsidR="001F451A" w:rsidRPr="00E0524C">
        <w:t xml:space="preserve"> the infant </w:t>
      </w:r>
      <w:r w:rsidR="00483C29" w:rsidRPr="00E0524C">
        <w:t>can</w:t>
      </w:r>
      <w:r w:rsidR="001F451A" w:rsidRPr="00E0524C">
        <w:t xml:space="preserve"> learn a deep sense of trust, a relatedness to those </w:t>
      </w:r>
      <w:r w:rsidR="00483C29" w:rsidRPr="00E0524C">
        <w:t>nearby</w:t>
      </w:r>
      <w:r w:rsidR="001F451A" w:rsidRPr="00E0524C">
        <w:t>, largely through body contact (</w:t>
      </w:r>
      <w:r w:rsidR="00780A08" w:rsidRPr="00E0524C">
        <w:t>“</w:t>
      </w:r>
      <w:r w:rsidR="001F451A" w:rsidRPr="00E0524C">
        <w:t>somatic bodily sharing of meanings</w:t>
      </w:r>
      <w:r w:rsidR="00780A08" w:rsidRPr="00E0524C">
        <w:t>”</w:t>
      </w:r>
      <w:r w:rsidR="001F451A" w:rsidRPr="00E0524C">
        <w:t>) and sharing love</w:t>
      </w:r>
      <w:r w:rsidR="00516B35" w:rsidRPr="00E0524C">
        <w:t>.</w:t>
      </w:r>
      <w:r w:rsidR="00516B35" w:rsidRPr="00E0524C">
        <w:rPr>
          <w:rStyle w:val="FootnoteReference"/>
        </w:rPr>
        <w:footnoteReference w:id="87"/>
      </w:r>
      <w:r w:rsidR="001F451A" w:rsidRPr="00E0524C">
        <w:t xml:space="preserve"> </w:t>
      </w:r>
      <w:r w:rsidR="00A3763F" w:rsidRPr="00E0524C">
        <w:t>The stage corresponding to Fowler</w:t>
      </w:r>
      <w:r w:rsidR="00780A08" w:rsidRPr="00E0524C">
        <w:t>’</w:t>
      </w:r>
      <w:r w:rsidR="00A3763F" w:rsidRPr="00E0524C">
        <w:t xml:space="preserve">s </w:t>
      </w:r>
      <w:r w:rsidR="00780A08" w:rsidRPr="00E0524C">
        <w:t>“</w:t>
      </w:r>
      <w:r w:rsidR="001D4993" w:rsidRPr="00E0524C">
        <w:t>Primal faith</w:t>
      </w:r>
      <w:r w:rsidR="00516B35" w:rsidRPr="00E0524C">
        <w:t>,</w:t>
      </w:r>
      <w:r w:rsidR="00780A08" w:rsidRPr="00E0524C">
        <w:t>”</w:t>
      </w:r>
      <w:r w:rsidR="001D4993" w:rsidRPr="00E0524C">
        <w:t xml:space="preserve"> </w:t>
      </w:r>
      <w:r w:rsidR="00A3763F" w:rsidRPr="00E0524C">
        <w:t xml:space="preserve">Rizzuto labels </w:t>
      </w:r>
      <w:r w:rsidR="00780A08" w:rsidRPr="00E0524C">
        <w:t>“</w:t>
      </w:r>
      <w:r w:rsidR="00A3763F" w:rsidRPr="00E0524C">
        <w:t>Senses Mirroring</w:t>
      </w:r>
      <w:r w:rsidR="00516B35" w:rsidRPr="00E0524C">
        <w:t>.</w:t>
      </w:r>
      <w:r w:rsidR="00780A08" w:rsidRPr="00E0524C">
        <w:t>”</w:t>
      </w:r>
      <w:r w:rsidR="00516B35" w:rsidRPr="00E0524C">
        <w:rPr>
          <w:rStyle w:val="FootnoteReference"/>
        </w:rPr>
        <w:footnoteReference w:id="88"/>
      </w:r>
      <w:r w:rsidR="00516B35" w:rsidRPr="00E0524C">
        <w:rPr>
          <w:noProof/>
        </w:rPr>
        <w:t xml:space="preserve"> </w:t>
      </w:r>
      <w:r w:rsidR="00A3763F" w:rsidRPr="00B92AF7">
        <w:rPr>
          <w:highlight w:val="yellow"/>
        </w:rPr>
        <w:t>One of her helpful insights</w:t>
      </w:r>
      <w:r w:rsidR="00637003" w:rsidRPr="00B92AF7">
        <w:rPr>
          <w:highlight w:val="yellow"/>
        </w:rPr>
        <w:t>, Fowler notes,</w:t>
      </w:r>
      <w:r w:rsidR="00A3763F" w:rsidRPr="00B92AF7">
        <w:rPr>
          <w:highlight w:val="yellow"/>
        </w:rPr>
        <w:t xml:space="preserve"> </w:t>
      </w:r>
      <w:r w:rsidR="00D51908" w:rsidRPr="00B92AF7">
        <w:rPr>
          <w:highlight w:val="yellow"/>
        </w:rPr>
        <w:t>describes</w:t>
      </w:r>
      <w:r w:rsidR="00A3763F" w:rsidRPr="00B92AF7">
        <w:rPr>
          <w:highlight w:val="yellow"/>
        </w:rPr>
        <w:t xml:space="preserve"> </w:t>
      </w:r>
      <w:r w:rsidR="00D51908" w:rsidRPr="00B92AF7">
        <w:rPr>
          <w:highlight w:val="yellow"/>
        </w:rPr>
        <w:t>the infant or young child</w:t>
      </w:r>
      <w:r w:rsidR="00780A08" w:rsidRPr="00B92AF7">
        <w:rPr>
          <w:highlight w:val="yellow"/>
        </w:rPr>
        <w:t>’</w:t>
      </w:r>
      <w:r w:rsidR="00D51908" w:rsidRPr="00B92AF7">
        <w:rPr>
          <w:highlight w:val="yellow"/>
        </w:rPr>
        <w:t xml:space="preserve">s </w:t>
      </w:r>
      <w:r w:rsidR="00A3763F" w:rsidRPr="00B92AF7">
        <w:rPr>
          <w:highlight w:val="yellow"/>
        </w:rPr>
        <w:t>reaction moving toward belief or unbelief</w:t>
      </w:r>
      <w:r w:rsidR="00516B35" w:rsidRPr="00B92AF7">
        <w:rPr>
          <w:highlight w:val="yellow"/>
        </w:rPr>
        <w:t xml:space="preserve">, </w:t>
      </w:r>
      <w:r w:rsidR="00A3763F" w:rsidRPr="00B92AF7">
        <w:rPr>
          <w:highlight w:val="yellow"/>
        </w:rPr>
        <w:t xml:space="preserve">depending on </w:t>
      </w:r>
      <w:r w:rsidR="00861FE2" w:rsidRPr="00B92AF7">
        <w:rPr>
          <w:highlight w:val="yellow"/>
        </w:rPr>
        <w:t>his</w:t>
      </w:r>
      <w:r w:rsidR="00516B35" w:rsidRPr="00B92AF7">
        <w:rPr>
          <w:highlight w:val="yellow"/>
        </w:rPr>
        <w:t xml:space="preserve"> or her</w:t>
      </w:r>
      <w:r w:rsidR="00861FE2" w:rsidRPr="00B92AF7">
        <w:rPr>
          <w:highlight w:val="yellow"/>
        </w:rPr>
        <w:t xml:space="preserve"> </w:t>
      </w:r>
      <w:r w:rsidR="00A3763F" w:rsidRPr="00B92AF7">
        <w:rPr>
          <w:highlight w:val="yellow"/>
        </w:rPr>
        <w:t xml:space="preserve">experience of the world. A child moving toward belief might say, </w:t>
      </w:r>
      <w:r w:rsidR="00780A08" w:rsidRPr="00B92AF7">
        <w:rPr>
          <w:highlight w:val="yellow"/>
        </w:rPr>
        <w:t>“</w:t>
      </w:r>
      <w:r w:rsidR="00A3763F" w:rsidRPr="00B92AF7">
        <w:rPr>
          <w:highlight w:val="yellow"/>
        </w:rPr>
        <w:t>I am fed, held, nurtured. I see me on your face.</w:t>
      </w:r>
      <w:r w:rsidR="00780A08" w:rsidRPr="00B92AF7">
        <w:rPr>
          <w:highlight w:val="yellow"/>
        </w:rPr>
        <w:t>”</w:t>
      </w:r>
      <w:r w:rsidR="00A3763F" w:rsidRPr="00B92AF7">
        <w:rPr>
          <w:highlight w:val="yellow"/>
        </w:rPr>
        <w:t xml:space="preserve"> A child not re</w:t>
      </w:r>
      <w:r w:rsidR="00854E64" w:rsidRPr="00B92AF7">
        <w:rPr>
          <w:highlight w:val="yellow"/>
        </w:rPr>
        <w:t>ceiving mirroring of the senses</w:t>
      </w:r>
      <w:r w:rsidR="00A3763F" w:rsidRPr="00B92AF7">
        <w:rPr>
          <w:highlight w:val="yellow"/>
        </w:rPr>
        <w:t xml:space="preserve"> </w:t>
      </w:r>
      <w:r w:rsidR="00DB5738" w:rsidRPr="00B92AF7">
        <w:rPr>
          <w:highlight w:val="yellow"/>
        </w:rPr>
        <w:t>expresses</w:t>
      </w:r>
      <w:r w:rsidR="00A3763F" w:rsidRPr="00B92AF7">
        <w:rPr>
          <w:highlight w:val="yellow"/>
        </w:rPr>
        <w:t xml:space="preserve">, </w:t>
      </w:r>
      <w:r w:rsidR="00780A08" w:rsidRPr="00B92AF7">
        <w:rPr>
          <w:highlight w:val="yellow"/>
        </w:rPr>
        <w:t>“</w:t>
      </w:r>
      <w:r w:rsidR="00A3763F" w:rsidRPr="00B92AF7">
        <w:rPr>
          <w:highlight w:val="yellow"/>
        </w:rPr>
        <w:t>I am not fed, held; I am hungry and uncared for. I cannot see me</w:t>
      </w:r>
      <w:r w:rsidR="007A6A70" w:rsidRPr="00B92AF7">
        <w:rPr>
          <w:highlight w:val="yellow"/>
        </w:rPr>
        <w:t>,</w:t>
      </w:r>
      <w:r w:rsidR="00780A08" w:rsidRPr="00B92AF7">
        <w:rPr>
          <w:highlight w:val="yellow"/>
        </w:rPr>
        <w:t>”</w:t>
      </w:r>
      <w:r w:rsidR="00854E64" w:rsidRPr="00B92AF7">
        <w:rPr>
          <w:highlight w:val="yellow"/>
        </w:rPr>
        <w:t xml:space="preserve"> which leads toward unbelief</w:t>
      </w:r>
      <w:r w:rsidR="00516B35" w:rsidRPr="00B92AF7">
        <w:rPr>
          <w:highlight w:val="yellow"/>
        </w:rPr>
        <w:t>.</w:t>
      </w:r>
      <w:r w:rsidR="00516B35" w:rsidRPr="00B92AF7">
        <w:rPr>
          <w:rStyle w:val="FootnoteReference"/>
          <w:highlight w:val="yellow"/>
        </w:rPr>
        <w:footnoteReference w:id="89"/>
      </w:r>
      <w:r w:rsidR="00A3763F" w:rsidRPr="00E0524C">
        <w:t xml:space="preserve"> </w:t>
      </w:r>
    </w:p>
    <w:p w:rsidR="007E1308" w:rsidRPr="00E0524C" w:rsidRDefault="00637003" w:rsidP="00B94EB9">
      <w:r w:rsidRPr="00E0524C">
        <w:t>During the</w:t>
      </w:r>
      <w:r w:rsidR="000138A7" w:rsidRPr="00E0524C">
        <w:t xml:space="preserve"> second stage of core </w:t>
      </w:r>
      <w:r w:rsidR="00FD6762" w:rsidRPr="00E0524C">
        <w:t>self-relatedness</w:t>
      </w:r>
      <w:r w:rsidR="000138A7" w:rsidRPr="00E0524C">
        <w:t xml:space="preserve"> (between six to eight months)</w:t>
      </w:r>
      <w:r w:rsidR="00516B35" w:rsidRPr="00E0524C">
        <w:t>,</w:t>
      </w:r>
      <w:r w:rsidR="007A6A70" w:rsidRPr="00E0524C">
        <w:t xml:space="preserve"> Daniel N. </w:t>
      </w:r>
      <w:r w:rsidRPr="00E0524C">
        <w:t>Stern</w:t>
      </w:r>
      <w:r w:rsidR="000138A7" w:rsidRPr="00E0524C">
        <w:t xml:space="preserve"> highlights the phenomenon of Representations of Interactions that have been Generalized (RIGs)</w:t>
      </w:r>
      <w:r w:rsidR="00516B35" w:rsidRPr="00E0524C">
        <w:t>.</w:t>
      </w:r>
      <w:r w:rsidR="00516B35" w:rsidRPr="00E0524C">
        <w:rPr>
          <w:rStyle w:val="FootnoteReference"/>
        </w:rPr>
        <w:footnoteReference w:id="90"/>
      </w:r>
      <w:r w:rsidR="00516B35" w:rsidRPr="00E0524C">
        <w:t xml:space="preserve"> </w:t>
      </w:r>
      <w:r w:rsidR="000138A7" w:rsidRPr="00E0524C">
        <w:t xml:space="preserve">The most common example is the </w:t>
      </w:r>
      <w:r w:rsidR="000138A7" w:rsidRPr="00B92AF7">
        <w:rPr>
          <w:highlight w:val="yellow"/>
        </w:rPr>
        <w:t>game of peek-a-boo</w:t>
      </w:r>
      <w:r w:rsidR="000138A7" w:rsidRPr="00E0524C">
        <w:t xml:space="preserve">, a social interaction converted into patterns of familiarity and expectation. </w:t>
      </w:r>
      <w:r w:rsidR="007E1308" w:rsidRPr="00E0524C">
        <w:t>This l</w:t>
      </w:r>
      <w:r w:rsidR="000138A7" w:rsidRPr="00E0524C">
        <w:t xml:space="preserve">eads to </w:t>
      </w:r>
      <w:r w:rsidR="007E1308" w:rsidRPr="00E0524C">
        <w:t xml:space="preserve">the </w:t>
      </w:r>
      <w:r w:rsidR="000138A7" w:rsidRPr="00E0524C">
        <w:t xml:space="preserve">construction of </w:t>
      </w:r>
      <w:r w:rsidR="00780A08" w:rsidRPr="00E0524C">
        <w:t>“</w:t>
      </w:r>
      <w:r w:rsidR="000138A7" w:rsidRPr="00E0524C">
        <w:t>evoked companions</w:t>
      </w:r>
      <w:r w:rsidR="007E1308" w:rsidRPr="00E0524C">
        <w:t>,</w:t>
      </w:r>
      <w:r w:rsidR="00780A08" w:rsidRPr="00E0524C">
        <w:t>”</w:t>
      </w:r>
      <w:r w:rsidR="007E1308" w:rsidRPr="00E0524C">
        <w:t xml:space="preserve"> a sense of self with others even when absent</w:t>
      </w:r>
      <w:r w:rsidR="00516B35" w:rsidRPr="00E0524C">
        <w:t xml:space="preserve">. </w:t>
      </w:r>
      <w:r w:rsidR="00516B35" w:rsidRPr="00E0524C">
        <w:rPr>
          <w:rStyle w:val="FootnoteReference"/>
        </w:rPr>
        <w:footnoteReference w:id="91"/>
      </w:r>
      <w:r w:rsidR="00516B35" w:rsidRPr="00E0524C">
        <w:rPr>
          <w:noProof/>
        </w:rPr>
        <w:t xml:space="preserve"> </w:t>
      </w:r>
      <w:r w:rsidR="00FD25C7" w:rsidRPr="00B84DAC">
        <w:rPr>
          <w:highlight w:val="yellow"/>
        </w:rPr>
        <w:t xml:space="preserve">The </w:t>
      </w:r>
      <w:r w:rsidR="00780A08" w:rsidRPr="00B84DAC">
        <w:rPr>
          <w:highlight w:val="yellow"/>
        </w:rPr>
        <w:t>“</w:t>
      </w:r>
      <w:r w:rsidR="00FD25C7" w:rsidRPr="00B84DAC">
        <w:rPr>
          <w:highlight w:val="yellow"/>
        </w:rPr>
        <w:t>evoked companion</w:t>
      </w:r>
      <w:r w:rsidR="00780A08" w:rsidRPr="00B84DAC">
        <w:rPr>
          <w:highlight w:val="yellow"/>
        </w:rPr>
        <w:t>”</w:t>
      </w:r>
      <w:r w:rsidR="00FD25C7" w:rsidRPr="00B84DAC">
        <w:rPr>
          <w:highlight w:val="yellow"/>
        </w:rPr>
        <w:t xml:space="preserve"> concept demonstrates </w:t>
      </w:r>
      <w:r w:rsidR="007A6A70" w:rsidRPr="00B84DAC">
        <w:rPr>
          <w:highlight w:val="yellow"/>
        </w:rPr>
        <w:t xml:space="preserve">how </w:t>
      </w:r>
      <w:r w:rsidR="00FD25C7" w:rsidRPr="00B84DAC">
        <w:rPr>
          <w:highlight w:val="yellow"/>
        </w:rPr>
        <w:t>the infant develop</w:t>
      </w:r>
      <w:r w:rsidR="00A05F7B" w:rsidRPr="00B84DAC">
        <w:rPr>
          <w:highlight w:val="yellow"/>
        </w:rPr>
        <w:t>s</w:t>
      </w:r>
      <w:r w:rsidR="00FD25C7" w:rsidRPr="00B84DAC">
        <w:rPr>
          <w:highlight w:val="yellow"/>
        </w:rPr>
        <w:t xml:space="preserve"> a capacity to construct a God representation,</w:t>
      </w:r>
      <w:r w:rsidR="00FD25C7" w:rsidRPr="00E0524C">
        <w:t xml:space="preserve"> which </w:t>
      </w:r>
      <w:r w:rsidR="007E1308" w:rsidRPr="00E0524C">
        <w:t>Rizzuto</w:t>
      </w:r>
      <w:r w:rsidR="00FD25C7" w:rsidRPr="00E0524C">
        <w:t xml:space="preserve"> </w:t>
      </w:r>
      <w:r w:rsidR="00121798" w:rsidRPr="00E0524C">
        <w:t>amplifies</w:t>
      </w:r>
      <w:r w:rsidR="00FD25C7" w:rsidRPr="00E0524C">
        <w:t>. Her</w:t>
      </w:r>
      <w:r w:rsidR="007E1308" w:rsidRPr="00E0524C">
        <w:t xml:space="preserve"> third thesis </w:t>
      </w:r>
      <w:r w:rsidR="006E23C2" w:rsidRPr="00E0524C">
        <w:t xml:space="preserve">explains </w:t>
      </w:r>
      <w:r w:rsidR="00516B35" w:rsidRPr="00E0524C">
        <w:t xml:space="preserve">that </w:t>
      </w:r>
      <w:r w:rsidR="006E23C2" w:rsidRPr="00E0524C">
        <w:t>the</w:t>
      </w:r>
      <w:r w:rsidR="007E1308" w:rsidRPr="00E0524C">
        <w:t xml:space="preserve"> God representation takes form in the </w:t>
      </w:r>
      <w:r w:rsidR="00780A08" w:rsidRPr="00E0524C">
        <w:t>“</w:t>
      </w:r>
      <w:r w:rsidR="006E23C2" w:rsidRPr="00E0524C">
        <w:t xml:space="preserve">transitional </w:t>
      </w:r>
      <w:r w:rsidR="007E1308" w:rsidRPr="00E0524C">
        <w:t>space</w:t>
      </w:r>
      <w:r w:rsidR="00780A08" w:rsidRPr="00E0524C">
        <w:t>”</w:t>
      </w:r>
      <w:r w:rsidR="007E1308" w:rsidRPr="00E0524C">
        <w:t xml:space="preserve"> between parent and child, as a </w:t>
      </w:r>
      <w:r w:rsidR="00780A08" w:rsidRPr="00E0524C">
        <w:t>“</w:t>
      </w:r>
      <w:r w:rsidR="007E1308" w:rsidRPr="00E0524C">
        <w:t>transitional object</w:t>
      </w:r>
      <w:r w:rsidR="00780A08" w:rsidRPr="00E0524C">
        <w:t>”</w:t>
      </w:r>
      <w:r w:rsidR="007E1308" w:rsidRPr="00E0524C">
        <w:t xml:space="preserve"> and</w:t>
      </w:r>
      <w:r w:rsidR="006E23C2" w:rsidRPr="00E0524C">
        <w:t xml:space="preserve"> </w:t>
      </w:r>
      <w:r w:rsidR="008A6BAE" w:rsidRPr="00E0524C">
        <w:t>an initial</w:t>
      </w:r>
      <w:r w:rsidR="006E23C2" w:rsidRPr="00E0524C">
        <w:t xml:space="preserve"> </w:t>
      </w:r>
      <w:r w:rsidR="00780A08" w:rsidRPr="00E0524C">
        <w:lastRenderedPageBreak/>
        <w:t>“</w:t>
      </w:r>
      <w:r w:rsidR="006E23C2" w:rsidRPr="00E0524C">
        <w:t>transitional representation</w:t>
      </w:r>
      <w:r w:rsidR="00516B35" w:rsidRPr="00E0524C">
        <w:t>.</w:t>
      </w:r>
      <w:r w:rsidR="00780A08" w:rsidRPr="00E0524C">
        <w:t>”</w:t>
      </w:r>
      <w:r w:rsidR="00516B35" w:rsidRPr="00E0524C">
        <w:rPr>
          <w:rStyle w:val="FootnoteReference"/>
        </w:rPr>
        <w:footnoteReference w:id="92"/>
      </w:r>
      <w:r w:rsidR="00516B35" w:rsidRPr="00E0524C">
        <w:t xml:space="preserve"> </w:t>
      </w:r>
      <w:r w:rsidR="006E23C2" w:rsidRPr="00B92AF7">
        <w:rPr>
          <w:highlight w:val="yellow"/>
        </w:rPr>
        <w:t xml:space="preserve">It </w:t>
      </w:r>
      <w:r w:rsidR="005A36F4" w:rsidRPr="00B92AF7">
        <w:rPr>
          <w:highlight w:val="yellow"/>
        </w:rPr>
        <w:t>symbolically assures the child</w:t>
      </w:r>
      <w:r w:rsidR="007E1308" w:rsidRPr="00B92AF7">
        <w:rPr>
          <w:highlight w:val="yellow"/>
        </w:rPr>
        <w:t xml:space="preserve"> of </w:t>
      </w:r>
      <w:r w:rsidR="00516B35" w:rsidRPr="00B92AF7">
        <w:rPr>
          <w:highlight w:val="yellow"/>
        </w:rPr>
        <w:t xml:space="preserve">his or </w:t>
      </w:r>
      <w:r w:rsidR="007E1308" w:rsidRPr="00B92AF7">
        <w:rPr>
          <w:highlight w:val="yellow"/>
        </w:rPr>
        <w:t>her parents</w:t>
      </w:r>
      <w:r w:rsidR="00780A08" w:rsidRPr="00B92AF7">
        <w:rPr>
          <w:highlight w:val="yellow"/>
        </w:rPr>
        <w:t>’</w:t>
      </w:r>
      <w:r w:rsidR="007E1308" w:rsidRPr="00B92AF7">
        <w:rPr>
          <w:highlight w:val="yellow"/>
        </w:rPr>
        <w:t xml:space="preserve"> security and care</w:t>
      </w:r>
      <w:r w:rsidR="00516B35" w:rsidRPr="00B92AF7">
        <w:rPr>
          <w:highlight w:val="yellow"/>
        </w:rPr>
        <w:t>,</w:t>
      </w:r>
      <w:r w:rsidR="006E23C2" w:rsidRPr="00B92AF7">
        <w:rPr>
          <w:highlight w:val="yellow"/>
        </w:rPr>
        <w:t xml:space="preserve"> which Fowler compares to </w:t>
      </w:r>
      <w:r w:rsidR="00780A08" w:rsidRPr="00B92AF7">
        <w:rPr>
          <w:highlight w:val="yellow"/>
        </w:rPr>
        <w:t>“</w:t>
      </w:r>
      <w:r w:rsidR="006E23C2" w:rsidRPr="00B92AF7">
        <w:rPr>
          <w:highlight w:val="yellow"/>
        </w:rPr>
        <w:t>the Linus blanket</w:t>
      </w:r>
      <w:r w:rsidR="00516B35" w:rsidRPr="00B92AF7">
        <w:rPr>
          <w:highlight w:val="yellow"/>
        </w:rPr>
        <w:t>.</w:t>
      </w:r>
      <w:r w:rsidR="00780A08" w:rsidRPr="00B92AF7">
        <w:rPr>
          <w:highlight w:val="yellow"/>
        </w:rPr>
        <w:t>”</w:t>
      </w:r>
      <w:r w:rsidR="00516B35" w:rsidRPr="00B92AF7">
        <w:rPr>
          <w:rStyle w:val="FootnoteReference"/>
          <w:highlight w:val="yellow"/>
        </w:rPr>
        <w:footnoteReference w:id="93"/>
      </w:r>
      <w:r w:rsidR="009A7B42" w:rsidRPr="00E0524C">
        <w:t xml:space="preserve"> </w:t>
      </w:r>
    </w:p>
    <w:p w:rsidR="001D4908" w:rsidRPr="00E0524C" w:rsidRDefault="00394F3E" w:rsidP="00B94EB9">
      <w:r w:rsidRPr="00E0524C">
        <w:t>Loder suggests</w:t>
      </w:r>
      <w:r w:rsidR="00FD25C7" w:rsidRPr="00E0524C">
        <w:t xml:space="preserve"> </w:t>
      </w:r>
      <w:r w:rsidR="00BB4282" w:rsidRPr="00E0524C">
        <w:t xml:space="preserve">that </w:t>
      </w:r>
      <w:r w:rsidR="00FD25C7" w:rsidRPr="00E0524C">
        <w:t xml:space="preserve">within </w:t>
      </w:r>
      <w:r w:rsidRPr="00E0524C">
        <w:t>the ego structure</w:t>
      </w:r>
      <w:r w:rsidR="00BB4282" w:rsidRPr="00E0524C">
        <w:t>,</w:t>
      </w:r>
      <w:r w:rsidRPr="00E0524C">
        <w:t xml:space="preserve"> </w:t>
      </w:r>
      <w:r w:rsidR="00FD25C7" w:rsidRPr="00E0524C">
        <w:t xml:space="preserve">human nature </w:t>
      </w:r>
      <w:r w:rsidR="00D164A4" w:rsidRPr="00E0524C">
        <w:t>contains</w:t>
      </w:r>
      <w:r w:rsidR="00FD25C7" w:rsidRPr="00E0524C">
        <w:t xml:space="preserve"> </w:t>
      </w:r>
      <w:r w:rsidR="00780A08" w:rsidRPr="00E0524C">
        <w:t>“</w:t>
      </w:r>
      <w:r w:rsidRPr="00E0524C">
        <w:t>a cosmic loneliness that longs for a Face that will do all that the mother</w:t>
      </w:r>
      <w:r w:rsidR="00780A08" w:rsidRPr="00E0524C">
        <w:t>’</w:t>
      </w:r>
      <w:r w:rsidRPr="00E0524C">
        <w:t>s face did for the child</w:t>
      </w:r>
      <w:r w:rsidR="00FD25C7" w:rsidRPr="00E0524C">
        <w:t>, but now a Face that will transfigure human existence, inspire worship</w:t>
      </w:r>
      <w:r w:rsidR="00780A08" w:rsidRPr="00E0524C">
        <w:t>”</w:t>
      </w:r>
      <w:r w:rsidRPr="00E0524C">
        <w:t xml:space="preserve"> </w:t>
      </w:r>
      <w:r w:rsidR="00014523" w:rsidRPr="00E0524C">
        <w:t xml:space="preserve">and will never leave or forsake, even </w:t>
      </w:r>
      <w:r w:rsidR="001D5872" w:rsidRPr="00E0524C">
        <w:t>un</w:t>
      </w:r>
      <w:r w:rsidR="00014523" w:rsidRPr="00E0524C">
        <w:t>to death</w:t>
      </w:r>
      <w:r w:rsidR="00BB4282" w:rsidRPr="00E0524C">
        <w:t>.</w:t>
      </w:r>
      <w:r w:rsidR="00BB4282" w:rsidRPr="00E0524C">
        <w:rPr>
          <w:rStyle w:val="FootnoteReference"/>
        </w:rPr>
        <w:footnoteReference w:id="94"/>
      </w:r>
      <w:r w:rsidR="00BB4282" w:rsidRPr="00E0524C">
        <w:t xml:space="preserve"> </w:t>
      </w:r>
      <w:r w:rsidR="000F15A3" w:rsidRPr="00E0524C">
        <w:t>Jesus</w:t>
      </w:r>
      <w:r w:rsidR="00780A08" w:rsidRPr="00E0524C">
        <w:t>’</w:t>
      </w:r>
      <w:r w:rsidR="000F15A3" w:rsidRPr="00E0524C">
        <w:t xml:space="preserve"> </w:t>
      </w:r>
      <w:r w:rsidR="00E92F29" w:rsidRPr="00E0524C">
        <w:t xml:space="preserve">face </w:t>
      </w:r>
      <w:r w:rsidR="000F15A3" w:rsidRPr="00E0524C">
        <w:t xml:space="preserve">shines the glory of God into </w:t>
      </w:r>
      <w:r w:rsidR="00E92F29" w:rsidRPr="00E0524C">
        <w:t xml:space="preserve">the </w:t>
      </w:r>
      <w:r w:rsidR="000F15A3" w:rsidRPr="00E0524C">
        <w:t xml:space="preserve">hearts of humble seekers (2 Cor. 4:5-6), but only </w:t>
      </w:r>
      <w:r w:rsidR="005444DE" w:rsidRPr="00E0524C">
        <w:t xml:space="preserve">through faith and </w:t>
      </w:r>
      <w:r w:rsidR="000F15A3" w:rsidRPr="00E0524C">
        <w:t xml:space="preserve">by </w:t>
      </w:r>
      <w:r w:rsidR="005444DE" w:rsidRPr="00E0524C">
        <w:t xml:space="preserve">the power of </w:t>
      </w:r>
      <w:r w:rsidR="000F15A3" w:rsidRPr="00E0524C">
        <w:t>God</w:t>
      </w:r>
      <w:r w:rsidR="00780A08" w:rsidRPr="00E0524C">
        <w:t>’</w:t>
      </w:r>
      <w:r w:rsidR="000F15A3" w:rsidRPr="00E0524C">
        <w:t>s Spirit communicating with human spirit</w:t>
      </w:r>
      <w:r w:rsidR="00BB4282" w:rsidRPr="00E0524C">
        <w:t xml:space="preserve">. </w:t>
      </w:r>
      <w:r w:rsidR="00D164A4" w:rsidRPr="00E0524C">
        <w:t>O</w:t>
      </w:r>
      <w:r w:rsidR="00E92F29" w:rsidRPr="00E0524C">
        <w:t xml:space="preserve">n the </w:t>
      </w:r>
      <w:r w:rsidR="00084807" w:rsidRPr="00E0524C">
        <w:t xml:space="preserve">hidden </w:t>
      </w:r>
      <w:r w:rsidR="00E92F29" w:rsidRPr="00E0524C">
        <w:t>plane of spirit-to-Spirit</w:t>
      </w:r>
      <w:r w:rsidR="00BB4282" w:rsidRPr="00E0524C">
        <w:t>,</w:t>
      </w:r>
      <w:r w:rsidR="00E92F29" w:rsidRPr="00E0524C">
        <w:t xml:space="preserve"> human development </w:t>
      </w:r>
      <w:r w:rsidR="00CA06FE" w:rsidRPr="00E0524C">
        <w:t>transitions</w:t>
      </w:r>
      <w:r w:rsidR="00E92F29" w:rsidRPr="00E0524C">
        <w:t xml:space="preserve"> </w:t>
      </w:r>
      <w:r w:rsidR="00084807" w:rsidRPr="00E0524C">
        <w:t>upward through progre</w:t>
      </w:r>
      <w:r w:rsidR="00CA06FE" w:rsidRPr="00E0524C">
        <w:t>ssive stages</w:t>
      </w:r>
      <w:r w:rsidR="00084807" w:rsidRPr="00E0524C">
        <w:t xml:space="preserve">. </w:t>
      </w:r>
      <w:r w:rsidR="00DE273D" w:rsidRPr="00E0524C">
        <w:t xml:space="preserve">Loder employs the phrase </w:t>
      </w:r>
      <w:r w:rsidR="00780A08" w:rsidRPr="00E0524C">
        <w:t>“</w:t>
      </w:r>
      <w:r w:rsidR="00DE273D" w:rsidRPr="00E0524C">
        <w:t>t</w:t>
      </w:r>
      <w:r w:rsidR="00084807" w:rsidRPr="00E0524C">
        <w:t>he secret secretes</w:t>
      </w:r>
      <w:r w:rsidR="00780A08" w:rsidRPr="00E0524C">
        <w:t>”</w:t>
      </w:r>
      <w:r w:rsidR="00084807" w:rsidRPr="00E0524C">
        <w:t xml:space="preserve"> meaning </w:t>
      </w:r>
      <w:r w:rsidR="00D164A4" w:rsidRPr="00E0524C">
        <w:t>the</w:t>
      </w:r>
      <w:r w:rsidR="00084807" w:rsidRPr="00E0524C">
        <w:t xml:space="preserve"> hidden </w:t>
      </w:r>
      <w:r w:rsidR="00D164A4" w:rsidRPr="00E0524C">
        <w:t>part of</w:t>
      </w:r>
      <w:r w:rsidR="00084807" w:rsidRPr="00E0524C">
        <w:t xml:space="preserve"> human nature never </w:t>
      </w:r>
      <w:r w:rsidR="00184365" w:rsidRPr="00E0524C">
        <w:t xml:space="preserve">exists </w:t>
      </w:r>
      <w:r w:rsidR="00084807" w:rsidRPr="00E0524C">
        <w:t>completely sealed off, so that</w:t>
      </w:r>
      <w:r w:rsidR="008858FC" w:rsidRPr="00E0524C">
        <w:t xml:space="preserve"> eventually</w:t>
      </w:r>
      <w:r w:rsidR="00084807" w:rsidRPr="00E0524C">
        <w:t xml:space="preserve"> it leaks out into the open.</w:t>
      </w:r>
      <w:r w:rsidR="00BB4282" w:rsidRPr="00E0524C">
        <w:rPr>
          <w:rStyle w:val="FootnoteReference"/>
        </w:rPr>
        <w:footnoteReference w:id="95"/>
      </w:r>
      <w:r w:rsidR="00454615" w:rsidRPr="00E0524C">
        <w:t xml:space="preserve"> From a nonreligious perspective</w:t>
      </w:r>
      <w:r w:rsidR="00BB4282" w:rsidRPr="00E0524C">
        <w:t>,</w:t>
      </w:r>
      <w:r w:rsidR="00454615" w:rsidRPr="00E0524C">
        <w:t xml:space="preserve"> Erikson notes that </w:t>
      </w:r>
      <w:r w:rsidR="00192E13" w:rsidRPr="00E0524C">
        <w:t>being</w:t>
      </w:r>
      <w:r w:rsidR="001D4908" w:rsidRPr="00E0524C">
        <w:t xml:space="preserve"> called by name and </w:t>
      </w:r>
      <w:r w:rsidR="00BB4282" w:rsidRPr="00E0524C">
        <w:t xml:space="preserve">calling caregivers by name </w:t>
      </w:r>
      <w:r w:rsidR="00192E13" w:rsidRPr="00E0524C">
        <w:t>provide</w:t>
      </w:r>
      <w:r w:rsidR="001D4908" w:rsidRPr="00E0524C">
        <w:t xml:space="preserve">s the </w:t>
      </w:r>
      <w:r w:rsidR="00127180" w:rsidRPr="00E0524C">
        <w:t>primordial</w:t>
      </w:r>
      <w:r w:rsidR="001D4908" w:rsidRPr="00E0524C">
        <w:t xml:space="preserve"> experience of the numinous, the transcenden</w:t>
      </w:r>
      <w:r w:rsidR="009C0E46" w:rsidRPr="00E0524C">
        <w:t>t</w:t>
      </w:r>
      <w:r w:rsidR="0021163D" w:rsidRPr="00E0524C">
        <w:t>.</w:t>
      </w:r>
      <w:r w:rsidR="00BB4282" w:rsidRPr="00E0524C">
        <w:rPr>
          <w:rStyle w:val="FootnoteReference"/>
        </w:rPr>
        <w:footnoteReference w:id="96"/>
      </w:r>
      <w:r w:rsidR="00454615" w:rsidRPr="00E0524C">
        <w:t xml:space="preserve"> Fowler </w:t>
      </w:r>
      <w:r w:rsidR="00BB4282" w:rsidRPr="00E0524C">
        <w:t>states that</w:t>
      </w:r>
      <w:r w:rsidR="0021163D" w:rsidRPr="00E0524C">
        <w:t xml:space="preserve"> this</w:t>
      </w:r>
      <w:r w:rsidR="00BB4282" w:rsidRPr="00E0524C">
        <w:t xml:space="preserve"> experience</w:t>
      </w:r>
      <w:r w:rsidR="00454615" w:rsidRPr="00E0524C">
        <w:t xml:space="preserve"> leads to</w:t>
      </w:r>
      <w:r w:rsidR="001D4908" w:rsidRPr="00E0524C">
        <w:t xml:space="preserve"> </w:t>
      </w:r>
      <w:r w:rsidR="00454615" w:rsidRPr="00E0524C">
        <w:t>t</w:t>
      </w:r>
      <w:r w:rsidR="001D4908" w:rsidRPr="00E0524C">
        <w:t xml:space="preserve">he sense of an </w:t>
      </w:r>
      <w:r w:rsidR="00780A08" w:rsidRPr="00E0524C">
        <w:t>“</w:t>
      </w:r>
      <w:r w:rsidR="001D4908" w:rsidRPr="00B84DAC">
        <w:rPr>
          <w:highlight w:val="yellow"/>
        </w:rPr>
        <w:t>evoked companion that is transcendent</w:t>
      </w:r>
      <w:r w:rsidR="001D4908" w:rsidRPr="00E0524C">
        <w:t>.</w:t>
      </w:r>
      <w:r w:rsidR="00780A08" w:rsidRPr="00E0524C">
        <w:t>”</w:t>
      </w:r>
      <w:r w:rsidR="00BB4282" w:rsidRPr="00E0524C">
        <w:rPr>
          <w:rStyle w:val="FootnoteReference"/>
        </w:rPr>
        <w:footnoteReference w:id="97"/>
      </w:r>
      <w:r w:rsidR="001F18B5" w:rsidRPr="00E0524C">
        <w:t xml:space="preserve"> </w:t>
      </w:r>
      <w:r w:rsidR="00D94662" w:rsidRPr="00E0524C">
        <w:t xml:space="preserve">With </w:t>
      </w:r>
      <w:r w:rsidR="00D94662" w:rsidRPr="00B84DAC">
        <w:rPr>
          <w:highlight w:val="yellow"/>
        </w:rPr>
        <w:t xml:space="preserve">something as simple as a </w:t>
      </w:r>
      <w:r w:rsidR="00127180" w:rsidRPr="00B84DAC">
        <w:rPr>
          <w:highlight w:val="yellow"/>
        </w:rPr>
        <w:t>peek-a-boo</w:t>
      </w:r>
      <w:r w:rsidR="00D94662" w:rsidRPr="00B84DAC">
        <w:rPr>
          <w:highlight w:val="yellow"/>
        </w:rPr>
        <w:t xml:space="preserve"> </w:t>
      </w:r>
      <w:r w:rsidR="00127180" w:rsidRPr="00B84DAC">
        <w:rPr>
          <w:highlight w:val="yellow"/>
        </w:rPr>
        <w:t>game,</w:t>
      </w:r>
      <w:r w:rsidR="00D94662" w:rsidRPr="00B84DAC">
        <w:rPr>
          <w:highlight w:val="yellow"/>
        </w:rPr>
        <w:t xml:space="preserve"> a</w:t>
      </w:r>
      <w:r w:rsidR="009C0E46" w:rsidRPr="00B84DAC">
        <w:rPr>
          <w:highlight w:val="yellow"/>
        </w:rPr>
        <w:t xml:space="preserve">n infant </w:t>
      </w:r>
      <w:r w:rsidR="00D94662" w:rsidRPr="00B84DAC">
        <w:rPr>
          <w:highlight w:val="yellow"/>
        </w:rPr>
        <w:t xml:space="preserve">begins </w:t>
      </w:r>
      <w:r w:rsidR="009C0E46" w:rsidRPr="00B84DAC">
        <w:rPr>
          <w:highlight w:val="yellow"/>
        </w:rPr>
        <w:t>learning t</w:t>
      </w:r>
      <w:r w:rsidR="001F18B5" w:rsidRPr="00B84DAC">
        <w:rPr>
          <w:highlight w:val="yellow"/>
        </w:rPr>
        <w:t>rust</w:t>
      </w:r>
      <w:r w:rsidR="009C0E46" w:rsidRPr="00B84DAC">
        <w:rPr>
          <w:highlight w:val="yellow"/>
        </w:rPr>
        <w:t xml:space="preserve"> in</w:t>
      </w:r>
      <w:r w:rsidR="001F18B5" w:rsidRPr="00B84DAC">
        <w:rPr>
          <w:highlight w:val="yellow"/>
        </w:rPr>
        <w:t xml:space="preserve"> mother and father</w:t>
      </w:r>
      <w:r w:rsidR="00D94662" w:rsidRPr="00B84DAC">
        <w:rPr>
          <w:highlight w:val="yellow"/>
        </w:rPr>
        <w:t xml:space="preserve"> and </w:t>
      </w:r>
      <w:r w:rsidR="00C0503B" w:rsidRPr="00B84DAC">
        <w:rPr>
          <w:highlight w:val="yellow"/>
        </w:rPr>
        <w:t>progress</w:t>
      </w:r>
      <w:r w:rsidR="00861F69" w:rsidRPr="00B84DAC">
        <w:rPr>
          <w:highlight w:val="yellow"/>
        </w:rPr>
        <w:t>es</w:t>
      </w:r>
      <w:r w:rsidR="001F18B5" w:rsidRPr="00B84DAC">
        <w:rPr>
          <w:highlight w:val="yellow"/>
        </w:rPr>
        <w:t xml:space="preserve"> to</w:t>
      </w:r>
      <w:r w:rsidR="00861F69" w:rsidRPr="00B84DAC">
        <w:rPr>
          <w:highlight w:val="yellow"/>
        </w:rPr>
        <w:t>ward</w:t>
      </w:r>
      <w:r w:rsidR="001F18B5" w:rsidRPr="00B84DAC">
        <w:rPr>
          <w:highlight w:val="yellow"/>
        </w:rPr>
        <w:t xml:space="preserve"> trust in God.</w:t>
      </w:r>
    </w:p>
    <w:p w:rsidR="00A168F5" w:rsidRPr="00E0524C" w:rsidRDefault="00A168F5" w:rsidP="00692A70">
      <w:pPr>
        <w:keepNext/>
        <w:spacing w:before="240"/>
        <w:ind w:firstLine="0"/>
        <w:rPr>
          <w:i/>
        </w:rPr>
      </w:pPr>
      <w:r w:rsidRPr="00E0524C">
        <w:rPr>
          <w:i/>
        </w:rPr>
        <w:t xml:space="preserve">Eighteen to </w:t>
      </w:r>
      <w:r w:rsidR="00780A08" w:rsidRPr="00E0524C">
        <w:rPr>
          <w:i/>
        </w:rPr>
        <w:t>T</w:t>
      </w:r>
      <w:r w:rsidRPr="00E0524C">
        <w:rPr>
          <w:i/>
        </w:rPr>
        <w:t xml:space="preserve">hirty-six </w:t>
      </w:r>
      <w:r w:rsidR="00780A08" w:rsidRPr="00E0524C">
        <w:rPr>
          <w:i/>
        </w:rPr>
        <w:t>M</w:t>
      </w:r>
      <w:r w:rsidRPr="00E0524C">
        <w:rPr>
          <w:i/>
        </w:rPr>
        <w:t>onths</w:t>
      </w:r>
    </w:p>
    <w:p w:rsidR="008B7C40" w:rsidRPr="00E0524C" w:rsidRDefault="00A82AD6" w:rsidP="00B94EB9">
      <w:r w:rsidRPr="00E0524C">
        <w:t xml:space="preserve">The </w:t>
      </w:r>
      <w:r w:rsidR="00780A08" w:rsidRPr="00E0524C">
        <w:t>“</w:t>
      </w:r>
      <w:r w:rsidRPr="00E0524C">
        <w:t>Early Childhood</w:t>
      </w:r>
      <w:r w:rsidR="00780A08" w:rsidRPr="00E0524C">
        <w:t>”</w:t>
      </w:r>
      <w:r w:rsidR="00660CDD" w:rsidRPr="00E0524C">
        <w:t xml:space="preserve"> </w:t>
      </w:r>
      <w:r w:rsidR="00A51AAC" w:rsidRPr="00E0524C">
        <w:t xml:space="preserve">period </w:t>
      </w:r>
      <w:r w:rsidR="00660CDD" w:rsidRPr="00E0524C">
        <w:t>from eighteen to thirty-six months</w:t>
      </w:r>
      <w:r w:rsidR="00606650" w:rsidRPr="00E0524C">
        <w:t>,</w:t>
      </w:r>
      <w:r w:rsidR="00660CDD" w:rsidRPr="00E0524C">
        <w:t xml:space="preserve"> </w:t>
      </w:r>
      <w:r w:rsidR="00BA3314" w:rsidRPr="00E0524C">
        <w:t xml:space="preserve">which </w:t>
      </w:r>
      <w:r w:rsidR="00660CDD" w:rsidRPr="00E0524C">
        <w:t xml:space="preserve">Erikson depicts as </w:t>
      </w:r>
      <w:r w:rsidR="00780A08" w:rsidRPr="00E0524C">
        <w:t>“</w:t>
      </w:r>
      <w:r w:rsidR="00660CDD" w:rsidRPr="00E0524C">
        <w:rPr>
          <w:szCs w:val="24"/>
        </w:rPr>
        <w:t>Autonomy versus Shame and Doubt</w:t>
      </w:r>
      <w:r w:rsidR="00606650" w:rsidRPr="00E0524C">
        <w:rPr>
          <w:szCs w:val="24"/>
        </w:rPr>
        <w:t>,</w:t>
      </w:r>
      <w:r w:rsidR="00780A08" w:rsidRPr="00E0524C">
        <w:t>”</w:t>
      </w:r>
      <w:r w:rsidR="00660CDD" w:rsidRPr="00E0524C">
        <w:t xml:space="preserve"> </w:t>
      </w:r>
      <w:r w:rsidR="00184365" w:rsidRPr="00E0524C">
        <w:t xml:space="preserve">Piaget </w:t>
      </w:r>
      <w:r w:rsidRPr="00E0524C">
        <w:t>identifie</w:t>
      </w:r>
      <w:r w:rsidR="00184365" w:rsidRPr="00E0524C">
        <w:t>s</w:t>
      </w:r>
      <w:r w:rsidRPr="00E0524C">
        <w:t xml:space="preserve"> as </w:t>
      </w:r>
      <w:r w:rsidR="00780A08" w:rsidRPr="00E0524C">
        <w:t>“</w:t>
      </w:r>
      <w:r w:rsidRPr="00E0524C">
        <w:t>Pre-operational</w:t>
      </w:r>
      <w:r w:rsidR="00780A08" w:rsidRPr="00E0524C">
        <w:t>”</w:t>
      </w:r>
      <w:r w:rsidRPr="00E0524C">
        <w:t xml:space="preserve"> (ages two to </w:t>
      </w:r>
      <w:r w:rsidRPr="00E0524C">
        <w:lastRenderedPageBreak/>
        <w:t>seven)</w:t>
      </w:r>
      <w:r w:rsidR="00D16152" w:rsidRPr="00E0524C">
        <w:t>.</w:t>
      </w:r>
      <w:r w:rsidR="00BB4282" w:rsidRPr="00E0524C">
        <w:t xml:space="preserve"> </w:t>
      </w:r>
      <w:r w:rsidR="00BA3314" w:rsidRPr="00E0524C">
        <w:t xml:space="preserve">Fowler </w:t>
      </w:r>
      <w:r w:rsidR="00184365" w:rsidRPr="00E0524C">
        <w:t>calls</w:t>
      </w:r>
      <w:r w:rsidR="00BA3314" w:rsidRPr="00E0524C">
        <w:t xml:space="preserve"> </w:t>
      </w:r>
      <w:r w:rsidR="00BB4282" w:rsidRPr="00E0524C">
        <w:t xml:space="preserve">it </w:t>
      </w:r>
      <w:r w:rsidR="00780A08" w:rsidRPr="00E0524C">
        <w:t>“</w:t>
      </w:r>
      <w:r w:rsidR="00BA3314" w:rsidRPr="00E0524C">
        <w:t>Primal</w:t>
      </w:r>
      <w:r w:rsidR="00780A08" w:rsidRPr="00E0524C">
        <w:t>”</w:t>
      </w:r>
      <w:r w:rsidR="00BA3314" w:rsidRPr="00E0524C">
        <w:t xml:space="preserve"> or </w:t>
      </w:r>
      <w:r w:rsidR="00780A08" w:rsidRPr="00E0524C">
        <w:t>“</w:t>
      </w:r>
      <w:r w:rsidR="00BA3314" w:rsidRPr="00E0524C">
        <w:t>Undifferentiated Faith</w:t>
      </w:r>
      <w:r w:rsidR="00BF0E75" w:rsidRPr="00E0524C">
        <w:t>,</w:t>
      </w:r>
      <w:r w:rsidR="00780A08" w:rsidRPr="00E0524C">
        <w:t>”</w:t>
      </w:r>
      <w:r w:rsidR="00BA3314" w:rsidRPr="00E0524C">
        <w:t xml:space="preserve"> </w:t>
      </w:r>
      <w:r w:rsidR="00820108" w:rsidRPr="00E0524C">
        <w:t xml:space="preserve">continuing the </w:t>
      </w:r>
      <w:r w:rsidRPr="00E0524C">
        <w:t>period begun at birth</w:t>
      </w:r>
      <w:r w:rsidR="00BF0E75" w:rsidRPr="00E0524C">
        <w:t>.</w:t>
      </w:r>
      <w:r w:rsidR="00BF0E75" w:rsidRPr="00E0524C">
        <w:rPr>
          <w:rStyle w:val="FootnoteReference"/>
        </w:rPr>
        <w:footnoteReference w:id="98"/>
      </w:r>
      <w:r w:rsidRPr="00E0524C">
        <w:t xml:space="preserve"> </w:t>
      </w:r>
      <w:r w:rsidR="00CC172C" w:rsidRPr="00E0524C">
        <w:t>Rizzuto</w:t>
      </w:r>
      <w:r w:rsidR="000423E5" w:rsidRPr="00E0524C">
        <w:t xml:space="preserve"> </w:t>
      </w:r>
      <w:r w:rsidR="00184365" w:rsidRPr="00E0524C">
        <w:t xml:space="preserve">describes </w:t>
      </w:r>
      <w:r w:rsidR="00BF0E75" w:rsidRPr="00E0524C">
        <w:t xml:space="preserve">this age </w:t>
      </w:r>
      <w:r w:rsidR="00CC172C" w:rsidRPr="00E0524C">
        <w:t xml:space="preserve">as </w:t>
      </w:r>
      <w:r w:rsidR="00780A08" w:rsidRPr="00E0524C">
        <w:t>“</w:t>
      </w:r>
      <w:r w:rsidR="00CC172C" w:rsidRPr="00E0524C">
        <w:t>Self-object</w:t>
      </w:r>
      <w:r w:rsidR="00BF0E75" w:rsidRPr="00E0524C">
        <w:t>,</w:t>
      </w:r>
      <w:r w:rsidR="00780A08" w:rsidRPr="00E0524C">
        <w:t>”</w:t>
      </w:r>
      <w:r w:rsidR="00BF0E75" w:rsidRPr="00E0524C">
        <w:t xml:space="preserve"> while Loder labels this period as “Conformity and the Root of Human Freedom.”</w:t>
      </w:r>
      <w:r w:rsidR="00BF0E75" w:rsidRPr="00E0524C">
        <w:rPr>
          <w:rStyle w:val="FootnoteReference"/>
        </w:rPr>
        <w:footnoteReference w:id="99"/>
      </w:r>
      <w:r w:rsidR="00CC172C" w:rsidRPr="00E0524C">
        <w:t xml:space="preserve"> </w:t>
      </w:r>
    </w:p>
    <w:p w:rsidR="00A82AD6" w:rsidRPr="00E0524C" w:rsidRDefault="00AD1F5C" w:rsidP="00B94EB9">
      <w:r w:rsidRPr="00E0524C">
        <w:t>Fowler sees Piaget</w:t>
      </w:r>
      <w:r w:rsidR="00780A08" w:rsidRPr="00E0524C">
        <w:t>’</w:t>
      </w:r>
      <w:r w:rsidRPr="00E0524C">
        <w:t xml:space="preserve">s preoperational knowing and thinking as particularly helpful </w:t>
      </w:r>
      <w:r w:rsidR="00BF0E75" w:rsidRPr="00E0524C">
        <w:t xml:space="preserve">in </w:t>
      </w:r>
      <w:r w:rsidRPr="00E0524C">
        <w:t>exploring the revolution of language as symbols represent</w:t>
      </w:r>
      <w:r w:rsidR="00BF0E75" w:rsidRPr="00E0524C">
        <w:t>ative of</w:t>
      </w:r>
      <w:r w:rsidRPr="00E0524C">
        <w:t xml:space="preserve"> objects, persons, and feelings. As the </w:t>
      </w:r>
      <w:r w:rsidR="003667AB" w:rsidRPr="00E0524C">
        <w:t xml:space="preserve">power of the </w:t>
      </w:r>
      <w:r w:rsidRPr="00E0524C">
        <w:t xml:space="preserve">imagination </w:t>
      </w:r>
      <w:r w:rsidR="003667AB" w:rsidRPr="00E0524C">
        <w:t>grows</w:t>
      </w:r>
      <w:r w:rsidRPr="00E0524C">
        <w:t xml:space="preserve">, make believe and fantasy </w:t>
      </w:r>
      <w:r w:rsidR="00105826" w:rsidRPr="00E0524C">
        <w:t>become</w:t>
      </w:r>
      <w:r w:rsidRPr="00E0524C">
        <w:t xml:space="preserve"> as real to the child as everyday life</w:t>
      </w:r>
      <w:r w:rsidR="008F689C" w:rsidRPr="00E0524C">
        <w:t>.</w:t>
      </w:r>
      <w:r w:rsidR="00BF0E75" w:rsidRPr="00E0524C">
        <w:rPr>
          <w:rStyle w:val="FootnoteReference"/>
        </w:rPr>
        <w:footnoteReference w:id="100"/>
      </w:r>
      <w:r w:rsidR="00BF0E75" w:rsidRPr="00E0524C">
        <w:t xml:space="preserve"> </w:t>
      </w:r>
      <w:r w:rsidR="008F689C" w:rsidRPr="00B92AF7">
        <w:rPr>
          <w:highlight w:val="yellow"/>
        </w:rPr>
        <w:t>In this</w:t>
      </w:r>
      <w:r w:rsidRPr="00B92AF7">
        <w:rPr>
          <w:highlight w:val="yellow"/>
        </w:rPr>
        <w:t xml:space="preserve"> context of invisible playmates, roughly between two and three years</w:t>
      </w:r>
      <w:r w:rsidR="00F656AD" w:rsidRPr="00B92AF7">
        <w:rPr>
          <w:highlight w:val="yellow"/>
        </w:rPr>
        <w:t xml:space="preserve"> of age</w:t>
      </w:r>
      <w:r w:rsidRPr="00B92AF7">
        <w:rPr>
          <w:highlight w:val="yellow"/>
        </w:rPr>
        <w:t xml:space="preserve">, </w:t>
      </w:r>
      <w:r w:rsidR="008F689C" w:rsidRPr="00B92AF7">
        <w:rPr>
          <w:highlight w:val="yellow"/>
        </w:rPr>
        <w:t>t</w:t>
      </w:r>
      <w:r w:rsidRPr="00B92AF7">
        <w:rPr>
          <w:highlight w:val="yellow"/>
        </w:rPr>
        <w:t xml:space="preserve">he </w:t>
      </w:r>
      <w:r w:rsidR="008F689C" w:rsidRPr="00B92AF7">
        <w:rPr>
          <w:highlight w:val="yellow"/>
        </w:rPr>
        <w:t xml:space="preserve">earliest </w:t>
      </w:r>
      <w:r w:rsidRPr="00B92AF7">
        <w:rPr>
          <w:highlight w:val="yellow"/>
        </w:rPr>
        <w:t>conscious God</w:t>
      </w:r>
      <w:r w:rsidRPr="00B92AF7">
        <w:rPr>
          <w:rFonts w:ascii="Cambria Math" w:hAnsi="Cambria Math"/>
          <w:highlight w:val="yellow"/>
        </w:rPr>
        <w:t>‐</w:t>
      </w:r>
      <w:r w:rsidRPr="00B92AF7">
        <w:rPr>
          <w:highlight w:val="yellow"/>
        </w:rPr>
        <w:t>representation</w:t>
      </w:r>
      <w:r w:rsidR="008F689C" w:rsidRPr="00B92AF7">
        <w:rPr>
          <w:highlight w:val="yellow"/>
        </w:rPr>
        <w:t>s</w:t>
      </w:r>
      <w:r w:rsidRPr="00B92AF7">
        <w:rPr>
          <w:highlight w:val="yellow"/>
        </w:rPr>
        <w:t xml:space="preserve"> occur</w:t>
      </w:r>
      <w:r w:rsidR="008F689C" w:rsidRPr="00B92AF7">
        <w:rPr>
          <w:highlight w:val="yellow"/>
        </w:rPr>
        <w:t>, per Rizzuto</w:t>
      </w:r>
      <w:r w:rsidR="00780A08" w:rsidRPr="00B92AF7">
        <w:rPr>
          <w:highlight w:val="yellow"/>
        </w:rPr>
        <w:t>’</w:t>
      </w:r>
      <w:r w:rsidR="008F689C" w:rsidRPr="00B92AF7">
        <w:rPr>
          <w:highlight w:val="yellow"/>
        </w:rPr>
        <w:t>s first thesis</w:t>
      </w:r>
      <w:r w:rsidR="0091067A" w:rsidRPr="00B92AF7">
        <w:rPr>
          <w:highlight w:val="yellow"/>
        </w:rPr>
        <w:t>.</w:t>
      </w:r>
      <w:r w:rsidR="00F656AD" w:rsidRPr="00B92AF7">
        <w:rPr>
          <w:rStyle w:val="FootnoteReference"/>
          <w:highlight w:val="yellow"/>
        </w:rPr>
        <w:footnoteReference w:id="101"/>
      </w:r>
      <w:r w:rsidRPr="00E0524C">
        <w:t xml:space="preserve"> </w:t>
      </w:r>
      <w:r w:rsidR="008F689C" w:rsidRPr="00E0524C">
        <w:t>White</w:t>
      </w:r>
      <w:r w:rsidRPr="00E0524C">
        <w:t xml:space="preserve"> </w:t>
      </w:r>
      <w:r w:rsidR="00105826" w:rsidRPr="00E0524C">
        <w:t>prefers describing</w:t>
      </w:r>
      <w:r w:rsidRPr="00E0524C">
        <w:t xml:space="preserve"> it </w:t>
      </w:r>
      <w:r w:rsidR="00105826" w:rsidRPr="00E0524C">
        <w:t>as</w:t>
      </w:r>
      <w:r w:rsidRPr="00E0524C">
        <w:t xml:space="preserve"> not </w:t>
      </w:r>
      <w:r w:rsidR="008F689C" w:rsidRPr="00E0524C">
        <w:t xml:space="preserve">a fully developed </w:t>
      </w:r>
      <w:r w:rsidRPr="00E0524C">
        <w:t>God language, but</w:t>
      </w:r>
      <w:r w:rsidR="008808C7" w:rsidRPr="00E0524C">
        <w:t xml:space="preserve"> rather</w:t>
      </w:r>
      <w:r w:rsidRPr="00E0524C">
        <w:t xml:space="preserve"> images of God.</w:t>
      </w:r>
      <w:r w:rsidR="00F656AD" w:rsidRPr="00E0524C">
        <w:rPr>
          <w:rStyle w:val="FootnoteReference"/>
        </w:rPr>
        <w:footnoteReference w:id="102"/>
      </w:r>
    </w:p>
    <w:p w:rsidR="000D71AD" w:rsidRPr="00E0524C" w:rsidRDefault="000D71AD" w:rsidP="00B94EB9">
      <w:r w:rsidRPr="00E0524C">
        <w:t>During this stage, the young child gains sufficient autonomy to win the victory over shame and doubt. Strength of p</w:t>
      </w:r>
      <w:r w:rsidR="008808C7" w:rsidRPr="00E0524C">
        <w:t xml:space="preserve">ersonhood </w:t>
      </w:r>
      <w:r w:rsidR="008B7C40" w:rsidRPr="00E0524C">
        <w:t xml:space="preserve">continues </w:t>
      </w:r>
      <w:r w:rsidR="008808C7" w:rsidRPr="00E0524C">
        <w:t>emerg</w:t>
      </w:r>
      <w:r w:rsidR="008B7C40" w:rsidRPr="00E0524C">
        <w:t>ing</w:t>
      </w:r>
      <w:r w:rsidR="008808C7" w:rsidRPr="00E0524C">
        <w:t>, what Erikson</w:t>
      </w:r>
      <w:r w:rsidR="008F7F14" w:rsidRPr="00E0524C">
        <w:t xml:space="preserve"> calls </w:t>
      </w:r>
      <w:r w:rsidR="00780A08" w:rsidRPr="00E0524C">
        <w:t>“</w:t>
      </w:r>
      <w:r w:rsidR="008F7F14" w:rsidRPr="00E0524C">
        <w:t>Will</w:t>
      </w:r>
      <w:r w:rsidR="00F656AD" w:rsidRPr="00E0524C">
        <w:t>.</w:t>
      </w:r>
      <w:r w:rsidR="00780A08" w:rsidRPr="00E0524C">
        <w:t>”</w:t>
      </w:r>
      <w:r w:rsidR="00F656AD" w:rsidRPr="00E0524C">
        <w:rPr>
          <w:rStyle w:val="FootnoteReference"/>
        </w:rPr>
        <w:footnoteReference w:id="103"/>
      </w:r>
      <w:r w:rsidR="008F7F14" w:rsidRPr="00E0524C">
        <w:t xml:space="preserve"> </w:t>
      </w:r>
      <w:r w:rsidR="00473442" w:rsidRPr="00E0524C">
        <w:t>For Loder,</w:t>
      </w:r>
      <w:r w:rsidR="00105826" w:rsidRPr="00E0524C">
        <w:t xml:space="preserve"> the foundation of human freedom, a psychological sense of </w:t>
      </w:r>
      <w:r w:rsidR="00780A08" w:rsidRPr="00E0524C">
        <w:t>“</w:t>
      </w:r>
      <w:r w:rsidR="00105826" w:rsidRPr="00E0524C">
        <w:t>I,</w:t>
      </w:r>
      <w:r w:rsidR="00780A08" w:rsidRPr="00E0524C">
        <w:t>”</w:t>
      </w:r>
      <w:r w:rsidR="00105826" w:rsidRPr="00E0524C">
        <w:t xml:space="preserve"> establishes </w:t>
      </w:r>
      <w:r w:rsidR="00473442" w:rsidRPr="00E0524C">
        <w:t xml:space="preserve">the </w:t>
      </w:r>
      <w:r w:rsidR="001D0EA5" w:rsidRPr="00E0524C">
        <w:t>theological significance</w:t>
      </w:r>
      <w:r w:rsidR="00473442" w:rsidRPr="00E0524C">
        <w:t xml:space="preserve"> </w:t>
      </w:r>
      <w:r w:rsidR="001D0EA5" w:rsidRPr="00E0524C">
        <w:t xml:space="preserve">of </w:t>
      </w:r>
      <w:r w:rsidR="00473442" w:rsidRPr="00E0524C">
        <w:t>this period</w:t>
      </w:r>
      <w:r w:rsidR="00F656AD" w:rsidRPr="00E0524C">
        <w:t xml:space="preserve">, </w:t>
      </w:r>
      <w:r w:rsidR="009E07ED" w:rsidRPr="00E0524C">
        <w:t>not Erikson</w:t>
      </w:r>
      <w:r w:rsidR="00780A08" w:rsidRPr="00E0524C">
        <w:t>’</w:t>
      </w:r>
      <w:r w:rsidR="009E07ED" w:rsidRPr="00E0524C">
        <w:t>s issue of autonomy versus shame.</w:t>
      </w:r>
      <w:r w:rsidR="00F656AD" w:rsidRPr="00E0524C">
        <w:rPr>
          <w:rStyle w:val="FootnoteReference"/>
        </w:rPr>
        <w:t xml:space="preserve"> </w:t>
      </w:r>
      <w:r w:rsidR="00F656AD" w:rsidRPr="00E0524C">
        <w:rPr>
          <w:rStyle w:val="FootnoteReference"/>
        </w:rPr>
        <w:footnoteReference w:id="104"/>
      </w:r>
      <w:r w:rsidR="00F656AD" w:rsidRPr="00E0524C">
        <w:t xml:space="preserve"> </w:t>
      </w:r>
      <w:r w:rsidR="009E07ED" w:rsidRPr="00E0524C">
        <w:t xml:space="preserve">Loder </w:t>
      </w:r>
      <w:r w:rsidR="00C87E60" w:rsidRPr="00E0524C">
        <w:t>continues</w:t>
      </w:r>
      <w:r w:rsidR="009E07ED" w:rsidRPr="00E0524C">
        <w:t xml:space="preserve"> </w:t>
      </w:r>
      <w:r w:rsidR="00C87E60" w:rsidRPr="00E0524C">
        <w:t>affirming</w:t>
      </w:r>
      <w:r w:rsidR="00EC2D88" w:rsidRPr="00E0524C">
        <w:t xml:space="preserve"> </w:t>
      </w:r>
      <w:r w:rsidR="009E07ED" w:rsidRPr="00E0524C">
        <w:t xml:space="preserve">this </w:t>
      </w:r>
      <w:r w:rsidR="00780A08" w:rsidRPr="00E0524C">
        <w:t>“</w:t>
      </w:r>
      <w:r w:rsidR="009E07ED" w:rsidRPr="00E0524C">
        <w:t>is on the basis of grace</w:t>
      </w:r>
      <w:r w:rsidR="008E3BA1" w:rsidRPr="00E0524C">
        <w:t>,</w:t>
      </w:r>
      <w:r w:rsidR="009E07ED" w:rsidRPr="00E0524C">
        <w:t xml:space="preserve"> the eternal </w:t>
      </w:r>
      <w:r w:rsidR="00780A08" w:rsidRPr="00E0524C">
        <w:t>‘</w:t>
      </w:r>
      <w:r w:rsidR="009E07ED" w:rsidRPr="00E0524C">
        <w:t>yes</w:t>
      </w:r>
      <w:r w:rsidR="00780A08" w:rsidRPr="00E0524C">
        <w:t>’</w:t>
      </w:r>
      <w:r w:rsidR="009E07ED" w:rsidRPr="00E0524C">
        <w:t xml:space="preserve"> of God,</w:t>
      </w:r>
      <w:r w:rsidR="00780A08" w:rsidRPr="00E0524C">
        <w:t>”</w:t>
      </w:r>
      <w:r w:rsidR="009E07ED" w:rsidRPr="00E0524C">
        <w:t xml:space="preserve"> not </w:t>
      </w:r>
      <w:r w:rsidR="00780A08" w:rsidRPr="00E0524C">
        <w:t>“</w:t>
      </w:r>
      <w:r w:rsidR="009E07ED" w:rsidRPr="00E0524C">
        <w:t xml:space="preserve">on </w:t>
      </w:r>
      <w:r w:rsidR="008E3BA1" w:rsidRPr="00E0524C">
        <w:t xml:space="preserve">the basis of </w:t>
      </w:r>
      <w:r w:rsidR="009E07ED" w:rsidRPr="00E0524C">
        <w:t>repression and being good</w:t>
      </w:r>
      <w:r w:rsidR="00F656AD" w:rsidRPr="00E0524C">
        <w:t>.</w:t>
      </w:r>
      <w:r w:rsidR="00780A08" w:rsidRPr="00E0524C">
        <w:t>”</w:t>
      </w:r>
      <w:r w:rsidR="00F656AD" w:rsidRPr="00E0524C">
        <w:rPr>
          <w:rStyle w:val="FootnoteReference"/>
        </w:rPr>
        <w:footnoteReference w:id="105"/>
      </w:r>
      <w:r w:rsidR="008E3BA1" w:rsidRPr="00E0524C">
        <w:t xml:space="preserve"> </w:t>
      </w:r>
    </w:p>
    <w:p w:rsidR="00027E57" w:rsidRPr="00E0524C" w:rsidRDefault="00861FE2" w:rsidP="00B94EB9">
      <w:r w:rsidRPr="00E0524C">
        <w:t>Stern</w:t>
      </w:r>
      <w:r w:rsidR="00780A08" w:rsidRPr="00E0524C">
        <w:t>’</w:t>
      </w:r>
      <w:r w:rsidRPr="00E0524C">
        <w:t>s</w:t>
      </w:r>
      <w:r w:rsidR="00384F1B" w:rsidRPr="00E0524C">
        <w:t xml:space="preserve"> clinical work </w:t>
      </w:r>
      <w:r w:rsidR="00106BC0" w:rsidRPr="00E0524C">
        <w:t>on the communication between</w:t>
      </w:r>
      <w:r w:rsidR="00384F1B" w:rsidRPr="00E0524C">
        <w:t xml:space="preserve"> infants and parents sharing affective states</w:t>
      </w:r>
      <w:r w:rsidRPr="00E0524C">
        <w:t xml:space="preserve"> </w:t>
      </w:r>
      <w:r w:rsidR="00106BC0" w:rsidRPr="00E0524C">
        <w:t xml:space="preserve">yields a fruitful </w:t>
      </w:r>
      <w:r w:rsidR="00051331" w:rsidRPr="00E0524C">
        <w:t>observation</w:t>
      </w:r>
      <w:r w:rsidR="00106BC0" w:rsidRPr="00E0524C">
        <w:t xml:space="preserve"> for faith development.</w:t>
      </w:r>
      <w:r w:rsidR="00055AF2" w:rsidRPr="00E0524C">
        <w:t xml:space="preserve"> </w:t>
      </w:r>
      <w:r w:rsidR="00780A08" w:rsidRPr="00E0524C">
        <w:t>“</w:t>
      </w:r>
      <w:r w:rsidRPr="00E0524C">
        <w:t>A</w:t>
      </w:r>
      <w:r w:rsidR="00384F1B" w:rsidRPr="00E0524C">
        <w:t>ffect a</w:t>
      </w:r>
      <w:r w:rsidRPr="00E0524C">
        <w:t>ttunement</w:t>
      </w:r>
      <w:r w:rsidR="00780A08" w:rsidRPr="00E0524C">
        <w:t>”</w:t>
      </w:r>
      <w:r w:rsidRPr="00E0524C">
        <w:t xml:space="preserve"> </w:t>
      </w:r>
      <w:r w:rsidR="00192E13" w:rsidRPr="00E0524C">
        <w:t>is</w:t>
      </w:r>
      <w:r w:rsidRPr="00E0524C">
        <w:t xml:space="preserve"> </w:t>
      </w:r>
      <w:r w:rsidR="00384F1B" w:rsidRPr="00E0524C">
        <w:t>a</w:t>
      </w:r>
      <w:r w:rsidR="00905B11" w:rsidRPr="00E0524C">
        <w:t xml:space="preserve"> complex</w:t>
      </w:r>
      <w:r w:rsidR="00384F1B" w:rsidRPr="00E0524C">
        <w:t xml:space="preserve"> </w:t>
      </w:r>
      <w:r w:rsidR="00127180" w:rsidRPr="00E0524C">
        <w:t>three-</w:t>
      </w:r>
      <w:r w:rsidR="00127180" w:rsidRPr="00E0524C">
        <w:lastRenderedPageBreak/>
        <w:t>step</w:t>
      </w:r>
      <w:r w:rsidR="00384F1B" w:rsidRPr="00E0524C">
        <w:t xml:space="preserve"> process of communicating and experiencing</w:t>
      </w:r>
      <w:r w:rsidR="00755AD6" w:rsidRPr="00E0524C">
        <w:t xml:space="preserve"> shared</w:t>
      </w:r>
      <w:r w:rsidR="00384F1B" w:rsidRPr="00E0524C">
        <w:t xml:space="preserve"> feelings</w:t>
      </w:r>
      <w:r w:rsidR="00F656AD" w:rsidRPr="00E0524C">
        <w:t>.</w:t>
      </w:r>
      <w:r w:rsidR="00F656AD" w:rsidRPr="00E0524C">
        <w:rPr>
          <w:rStyle w:val="FootnoteReference"/>
        </w:rPr>
        <w:footnoteReference w:id="106"/>
      </w:r>
      <w:r w:rsidR="00384F1B" w:rsidRPr="00E0524C">
        <w:t xml:space="preserve"> </w:t>
      </w:r>
      <w:r w:rsidR="00F656AD" w:rsidRPr="00E0524C">
        <w:t>First, t</w:t>
      </w:r>
      <w:r w:rsidR="00384F1B" w:rsidRPr="00E0524C">
        <w:t>he parent reads the child</w:t>
      </w:r>
      <w:r w:rsidR="00780A08" w:rsidRPr="00E0524C">
        <w:t>’</w:t>
      </w:r>
      <w:r w:rsidR="00384F1B" w:rsidRPr="00E0524C">
        <w:t xml:space="preserve">s affective state from outward </w:t>
      </w:r>
      <w:r w:rsidR="00127180" w:rsidRPr="00E0524C">
        <w:t>behavior</w:t>
      </w:r>
      <w:r w:rsidR="00F656AD" w:rsidRPr="00E0524C">
        <w:t xml:space="preserve">; second, the parent </w:t>
      </w:r>
      <w:r w:rsidR="00384F1B" w:rsidRPr="00E0524C">
        <w:t>performs a behavior that mirrors the child</w:t>
      </w:r>
      <w:r w:rsidR="00780A08" w:rsidRPr="00E0524C">
        <w:t>’</w:t>
      </w:r>
      <w:r w:rsidR="00384F1B" w:rsidRPr="00E0524C">
        <w:t xml:space="preserve">s feelings </w:t>
      </w:r>
      <w:r w:rsidR="001870D1" w:rsidRPr="00E0524C">
        <w:t>going beyond</w:t>
      </w:r>
      <w:r w:rsidR="00384F1B" w:rsidRPr="00E0524C">
        <w:t xml:space="preserve"> imitati</w:t>
      </w:r>
      <w:r w:rsidR="00755AD6" w:rsidRPr="00E0524C">
        <w:t>o</w:t>
      </w:r>
      <w:r w:rsidR="00384F1B" w:rsidRPr="00E0524C">
        <w:t>n</w:t>
      </w:r>
      <w:r w:rsidR="00755AD6" w:rsidRPr="00E0524C">
        <w:t xml:space="preserve"> of</w:t>
      </w:r>
      <w:r w:rsidR="00384F1B" w:rsidRPr="00E0524C">
        <w:t xml:space="preserve"> the original behavior</w:t>
      </w:r>
      <w:r w:rsidR="00F656AD" w:rsidRPr="00E0524C">
        <w:t>; third,</w:t>
      </w:r>
      <w:r w:rsidR="00384F1B" w:rsidRPr="00E0524C">
        <w:t xml:space="preserve"> the child reads the parent</w:t>
      </w:r>
      <w:r w:rsidR="00780A08" w:rsidRPr="00E0524C">
        <w:t>’</w:t>
      </w:r>
      <w:r w:rsidR="00384F1B" w:rsidRPr="00E0524C">
        <w:t xml:space="preserve">s </w:t>
      </w:r>
      <w:r w:rsidR="00055AF2" w:rsidRPr="00E0524C">
        <w:t xml:space="preserve">restatement </w:t>
      </w:r>
      <w:r w:rsidR="00384F1B" w:rsidRPr="00E0524C">
        <w:t xml:space="preserve">of his </w:t>
      </w:r>
      <w:r w:rsidR="00055AF2" w:rsidRPr="00E0524C">
        <w:t xml:space="preserve">affective state. </w:t>
      </w:r>
      <w:r w:rsidR="00384F1B" w:rsidRPr="00E0524C">
        <w:t xml:space="preserve">Fowler considers </w:t>
      </w:r>
      <w:r w:rsidR="00106BC0" w:rsidRPr="00E0524C">
        <w:t xml:space="preserve">this </w:t>
      </w:r>
      <w:r w:rsidR="00384F1B" w:rsidRPr="00E0524C">
        <w:t>an important contribution to the study of faith in early childhood</w:t>
      </w:r>
      <w:r w:rsidR="00F932D6" w:rsidRPr="00E0524C">
        <w:t xml:space="preserve"> for it</w:t>
      </w:r>
      <w:r w:rsidR="00A45E0A" w:rsidRPr="00E0524C">
        <w:t xml:space="preserve"> </w:t>
      </w:r>
      <w:r w:rsidR="00F932D6" w:rsidRPr="00E0524C">
        <w:t xml:space="preserve">indicates how </w:t>
      </w:r>
      <w:r w:rsidR="00A45E0A" w:rsidRPr="00E0524C">
        <w:t xml:space="preserve">the triadic structure of faith emerges as both parent and child attend to third realities. </w:t>
      </w:r>
      <w:r w:rsidR="00F932D6" w:rsidRPr="00E0524C">
        <w:t>Rizzuto reflects a</w:t>
      </w:r>
      <w:r w:rsidR="00E34A36" w:rsidRPr="00E0524C">
        <w:t xml:space="preserve"> similar idea i</w:t>
      </w:r>
      <w:r w:rsidR="00F932D6" w:rsidRPr="00E0524C">
        <w:t>n the</w:t>
      </w:r>
      <w:r w:rsidR="00E34A36" w:rsidRPr="00E0524C">
        <w:t xml:space="preserve"> </w:t>
      </w:r>
      <w:r w:rsidR="00780A08" w:rsidRPr="00E0524C">
        <w:t>“</w:t>
      </w:r>
      <w:r w:rsidRPr="00E0524C">
        <w:t>Self-object</w:t>
      </w:r>
      <w:r w:rsidR="00780A08" w:rsidRPr="00E0524C">
        <w:t>”</w:t>
      </w:r>
      <w:r w:rsidRPr="00E0524C">
        <w:t xml:space="preserve"> </w:t>
      </w:r>
      <w:r w:rsidR="00E34A36" w:rsidRPr="00E0524C">
        <w:t>stage</w:t>
      </w:r>
      <w:r w:rsidRPr="00E0524C">
        <w:t xml:space="preserve">. </w:t>
      </w:r>
      <w:r w:rsidR="001332A1" w:rsidRPr="00E0524C">
        <w:t>T</w:t>
      </w:r>
      <w:r w:rsidRPr="00E0524C">
        <w:t>he st</w:t>
      </w:r>
      <w:r w:rsidR="001332A1" w:rsidRPr="00E0524C">
        <w:t xml:space="preserve">atement </w:t>
      </w:r>
      <w:r w:rsidR="00780A08" w:rsidRPr="00E0524C">
        <w:t>“</w:t>
      </w:r>
      <w:r w:rsidR="001332A1" w:rsidRPr="00E0524C">
        <w:t>I feel you are with me</w:t>
      </w:r>
      <w:r w:rsidR="00780A08" w:rsidRPr="00E0524C">
        <w:t>”</w:t>
      </w:r>
      <w:r w:rsidR="001332A1" w:rsidRPr="00E0524C">
        <w:t xml:space="preserve"> </w:t>
      </w:r>
      <w:r w:rsidR="00B06B1F" w:rsidRPr="00E0524C">
        <w:t>depict</w:t>
      </w:r>
      <w:r w:rsidR="001332A1" w:rsidRPr="00E0524C">
        <w:t xml:space="preserve">s </w:t>
      </w:r>
      <w:r w:rsidR="00B06B1F" w:rsidRPr="00E0524C">
        <w:t xml:space="preserve">growing </w:t>
      </w:r>
      <w:r w:rsidR="001332A1" w:rsidRPr="00E0524C">
        <w:t>belief. The statements</w:t>
      </w:r>
      <w:r w:rsidR="00606650" w:rsidRPr="00E0524C">
        <w:t>,</w:t>
      </w:r>
      <w:r w:rsidR="001332A1" w:rsidRPr="00E0524C">
        <w:t xml:space="preserve"> </w:t>
      </w:r>
      <w:r w:rsidR="00780A08" w:rsidRPr="00E0524C">
        <w:t>“</w:t>
      </w:r>
      <w:r w:rsidR="001332A1" w:rsidRPr="00E0524C">
        <w:t>I cannot feel you are there for me. I despair,</w:t>
      </w:r>
      <w:r w:rsidR="00780A08" w:rsidRPr="00E0524C">
        <w:t>”</w:t>
      </w:r>
      <w:r w:rsidR="001332A1" w:rsidRPr="00E0524C">
        <w:t xml:space="preserve"> characterize </w:t>
      </w:r>
      <w:r w:rsidRPr="00E0524C">
        <w:t>unbelief</w:t>
      </w:r>
      <w:r w:rsidR="001332A1" w:rsidRPr="00E0524C">
        <w:t>,</w:t>
      </w:r>
      <w:r w:rsidRPr="00E0524C">
        <w:t xml:space="preserve"> </w:t>
      </w:r>
      <w:r w:rsidR="00905B11" w:rsidRPr="00E0524C">
        <w:t>as interpreted by Fowler</w:t>
      </w:r>
      <w:r w:rsidR="006976B3" w:rsidRPr="00E0524C">
        <w:t>.</w:t>
      </w:r>
      <w:r w:rsidR="006976B3" w:rsidRPr="00E0524C">
        <w:rPr>
          <w:rStyle w:val="FootnoteReference"/>
        </w:rPr>
        <w:footnoteReference w:id="107"/>
      </w:r>
      <w:r w:rsidRPr="00E0524C">
        <w:t xml:space="preserve"> </w:t>
      </w:r>
      <w:r w:rsidR="0051524C" w:rsidRPr="00B92AF7">
        <w:rPr>
          <w:highlight w:val="yellow"/>
        </w:rPr>
        <w:t xml:space="preserve">The </w:t>
      </w:r>
      <w:r w:rsidR="0054404D" w:rsidRPr="00B92AF7">
        <w:rPr>
          <w:highlight w:val="yellow"/>
        </w:rPr>
        <w:t>reliable</w:t>
      </w:r>
      <w:r w:rsidR="0051524C" w:rsidRPr="00B92AF7">
        <w:rPr>
          <w:highlight w:val="yellow"/>
        </w:rPr>
        <w:t xml:space="preserve"> presence of parents and </w:t>
      </w:r>
      <w:r w:rsidR="00C67F64" w:rsidRPr="00B92AF7">
        <w:rPr>
          <w:highlight w:val="yellow"/>
        </w:rPr>
        <w:t xml:space="preserve">other </w:t>
      </w:r>
      <w:r w:rsidR="0051524C" w:rsidRPr="00B92AF7">
        <w:rPr>
          <w:highlight w:val="yellow"/>
        </w:rPr>
        <w:t>significant adults</w:t>
      </w:r>
      <w:r w:rsidR="00C27783" w:rsidRPr="00B92AF7">
        <w:rPr>
          <w:highlight w:val="yellow"/>
        </w:rPr>
        <w:t xml:space="preserve"> (</w:t>
      </w:r>
      <w:r w:rsidR="00462BF0" w:rsidRPr="00B92AF7">
        <w:rPr>
          <w:highlight w:val="yellow"/>
        </w:rPr>
        <w:t>i.e.</w:t>
      </w:r>
      <w:r w:rsidR="00C27783" w:rsidRPr="00B92AF7">
        <w:rPr>
          <w:highlight w:val="yellow"/>
        </w:rPr>
        <w:t xml:space="preserve"> teachers)</w:t>
      </w:r>
      <w:r w:rsidR="0051524C" w:rsidRPr="00B92AF7">
        <w:rPr>
          <w:highlight w:val="yellow"/>
        </w:rPr>
        <w:t xml:space="preserve"> r</w:t>
      </w:r>
      <w:r w:rsidR="009A2224" w:rsidRPr="00B92AF7">
        <w:rPr>
          <w:highlight w:val="yellow"/>
        </w:rPr>
        <w:t>eassur</w:t>
      </w:r>
      <w:r w:rsidR="0051524C" w:rsidRPr="00B92AF7">
        <w:rPr>
          <w:highlight w:val="yellow"/>
        </w:rPr>
        <w:t>es</w:t>
      </w:r>
      <w:r w:rsidR="009A2224" w:rsidRPr="00B92AF7">
        <w:rPr>
          <w:highlight w:val="yellow"/>
        </w:rPr>
        <w:t xml:space="preserve"> </w:t>
      </w:r>
      <w:r w:rsidR="0051524C" w:rsidRPr="00B92AF7">
        <w:rPr>
          <w:highlight w:val="yellow"/>
        </w:rPr>
        <w:t xml:space="preserve">the toddler </w:t>
      </w:r>
      <w:r w:rsidR="009A2224" w:rsidRPr="00B92AF7">
        <w:rPr>
          <w:highlight w:val="yellow"/>
        </w:rPr>
        <w:t xml:space="preserve">of </w:t>
      </w:r>
      <w:r w:rsidR="00462BF0" w:rsidRPr="00B92AF7">
        <w:rPr>
          <w:highlight w:val="yellow"/>
        </w:rPr>
        <w:t>self-identity</w:t>
      </w:r>
      <w:r w:rsidR="009A2224" w:rsidRPr="00B92AF7">
        <w:rPr>
          <w:highlight w:val="yellow"/>
        </w:rPr>
        <w:t xml:space="preserve"> and </w:t>
      </w:r>
      <w:r w:rsidR="004C78A3" w:rsidRPr="00B92AF7">
        <w:rPr>
          <w:highlight w:val="yellow"/>
        </w:rPr>
        <w:t xml:space="preserve">nurtures </w:t>
      </w:r>
      <w:r w:rsidR="00C67F64" w:rsidRPr="00B92AF7">
        <w:rPr>
          <w:highlight w:val="yellow"/>
        </w:rPr>
        <w:t xml:space="preserve">developing </w:t>
      </w:r>
      <w:r w:rsidR="009A2224" w:rsidRPr="00B92AF7">
        <w:rPr>
          <w:highlight w:val="yellow"/>
        </w:rPr>
        <w:t xml:space="preserve">God </w:t>
      </w:r>
      <w:r w:rsidR="00103946" w:rsidRPr="00B92AF7">
        <w:rPr>
          <w:highlight w:val="yellow"/>
        </w:rPr>
        <w:t>concept</w:t>
      </w:r>
      <w:r w:rsidR="004C78A3" w:rsidRPr="00B92AF7">
        <w:rPr>
          <w:highlight w:val="yellow"/>
        </w:rPr>
        <w:t>ions</w:t>
      </w:r>
      <w:r w:rsidR="00103946" w:rsidRPr="00B92AF7">
        <w:rPr>
          <w:highlight w:val="yellow"/>
        </w:rPr>
        <w:t xml:space="preserve">. </w:t>
      </w:r>
      <w:r w:rsidR="0054404D" w:rsidRPr="00B92AF7">
        <w:rPr>
          <w:highlight w:val="yellow"/>
        </w:rPr>
        <w:t>Caring adults create a sense of belonging in community by connecting with the child via affective c</w:t>
      </w:r>
      <w:r w:rsidR="00027E57" w:rsidRPr="00B92AF7">
        <w:rPr>
          <w:highlight w:val="yellow"/>
        </w:rPr>
        <w:t>ommunication</w:t>
      </w:r>
      <w:r w:rsidR="0054404D" w:rsidRPr="00B92AF7">
        <w:rPr>
          <w:highlight w:val="yellow"/>
        </w:rPr>
        <w:t>.</w:t>
      </w:r>
    </w:p>
    <w:p w:rsidR="00A168F5" w:rsidRPr="00E0524C" w:rsidRDefault="00A168F5" w:rsidP="00692A70">
      <w:pPr>
        <w:keepNext/>
        <w:spacing w:before="240"/>
        <w:ind w:firstLine="0"/>
        <w:rPr>
          <w:i/>
        </w:rPr>
      </w:pPr>
      <w:r w:rsidRPr="00E0524C">
        <w:rPr>
          <w:i/>
        </w:rPr>
        <w:t xml:space="preserve">Three to </w:t>
      </w:r>
      <w:r w:rsidR="00DE6875" w:rsidRPr="00E0524C">
        <w:rPr>
          <w:i/>
        </w:rPr>
        <w:t>S</w:t>
      </w:r>
      <w:r w:rsidRPr="00E0524C">
        <w:rPr>
          <w:i/>
        </w:rPr>
        <w:t xml:space="preserve">ix </w:t>
      </w:r>
      <w:r w:rsidR="00DE6875" w:rsidRPr="00E0524C">
        <w:rPr>
          <w:i/>
        </w:rPr>
        <w:t>Y</w:t>
      </w:r>
      <w:r w:rsidRPr="00E0524C">
        <w:rPr>
          <w:i/>
        </w:rPr>
        <w:t>ears</w:t>
      </w:r>
    </w:p>
    <w:p w:rsidR="00C17112" w:rsidRPr="00E0524C" w:rsidRDefault="006F455F" w:rsidP="00B94EB9">
      <w:r w:rsidRPr="00E0524C">
        <w:t>In t</w:t>
      </w:r>
      <w:r w:rsidR="00C17112" w:rsidRPr="00E0524C">
        <w:t xml:space="preserve">he </w:t>
      </w:r>
      <w:r w:rsidR="00780A08" w:rsidRPr="00E0524C">
        <w:t>“</w:t>
      </w:r>
      <w:r w:rsidR="00C17112" w:rsidRPr="00E0524C">
        <w:t>Play Age</w:t>
      </w:r>
      <w:r w:rsidR="00780A08" w:rsidRPr="00E0524C">
        <w:t>”</w:t>
      </w:r>
      <w:r w:rsidRPr="00E0524C">
        <w:t xml:space="preserve"> period</w:t>
      </w:r>
      <w:r w:rsidR="006976B3" w:rsidRPr="00E0524C">
        <w:t>,</w:t>
      </w:r>
      <w:r w:rsidRPr="00E0524C">
        <w:t xml:space="preserve"> from three to six years</w:t>
      </w:r>
      <w:r w:rsidR="006976B3" w:rsidRPr="00E0524C">
        <w:t xml:space="preserve"> of age,</w:t>
      </w:r>
      <w:r w:rsidRPr="00E0524C">
        <w:t xml:space="preserve"> Erikson describes the crisis of </w:t>
      </w:r>
      <w:r w:rsidR="00780A08" w:rsidRPr="00E0524C">
        <w:t>“</w:t>
      </w:r>
      <w:r w:rsidRPr="00E0524C">
        <w:rPr>
          <w:szCs w:val="24"/>
        </w:rPr>
        <w:t>Initiative versus Guilt</w:t>
      </w:r>
      <w:r w:rsidR="00D212AB" w:rsidRPr="00E0524C">
        <w:rPr>
          <w:szCs w:val="24"/>
        </w:rPr>
        <w:t>.</w:t>
      </w:r>
      <w:r w:rsidR="00780A08" w:rsidRPr="00E0524C">
        <w:rPr>
          <w:szCs w:val="24"/>
        </w:rPr>
        <w:t>”</w:t>
      </w:r>
      <w:r w:rsidR="00D212AB" w:rsidRPr="00E0524C">
        <w:rPr>
          <w:rStyle w:val="FootnoteReference"/>
          <w:szCs w:val="24"/>
        </w:rPr>
        <w:footnoteReference w:id="108"/>
      </w:r>
      <w:r w:rsidR="00C17112" w:rsidRPr="00E0524C">
        <w:t xml:space="preserve"> </w:t>
      </w:r>
      <w:r w:rsidRPr="00E0524C">
        <w:t xml:space="preserve">This stage </w:t>
      </w:r>
      <w:r w:rsidR="00C17112" w:rsidRPr="00E0524C">
        <w:t>continues Piaget</w:t>
      </w:r>
      <w:r w:rsidR="00780A08" w:rsidRPr="00E0524C">
        <w:t>’</w:t>
      </w:r>
      <w:r w:rsidR="00C17112" w:rsidRPr="00E0524C">
        <w:t xml:space="preserve">s </w:t>
      </w:r>
      <w:r w:rsidR="00780A08" w:rsidRPr="00E0524C">
        <w:t>“</w:t>
      </w:r>
      <w:r w:rsidR="00C17112" w:rsidRPr="00E0524C">
        <w:t>Pre-operational</w:t>
      </w:r>
      <w:r w:rsidR="00780A08" w:rsidRPr="00E0524C">
        <w:t>”</w:t>
      </w:r>
      <w:r w:rsidR="00C17112" w:rsidRPr="00E0524C">
        <w:t xml:space="preserve"> </w:t>
      </w:r>
      <w:r w:rsidR="00B23B44" w:rsidRPr="00E0524C">
        <w:t xml:space="preserve">(two to seven years) </w:t>
      </w:r>
      <w:r w:rsidR="00C17112" w:rsidRPr="00E0524C">
        <w:t>while beginning Fowler</w:t>
      </w:r>
      <w:r w:rsidR="00780A08" w:rsidRPr="00E0524C">
        <w:t>’</w:t>
      </w:r>
      <w:r w:rsidR="00C17112" w:rsidRPr="00E0524C">
        <w:t>s</w:t>
      </w:r>
      <w:r w:rsidR="00B23B44" w:rsidRPr="00E0524C">
        <w:t xml:space="preserve"> </w:t>
      </w:r>
      <w:r w:rsidR="00780A08" w:rsidRPr="00E0524C">
        <w:t>“</w:t>
      </w:r>
      <w:r w:rsidR="00C17112" w:rsidRPr="00E0524C">
        <w:t xml:space="preserve">Intuitive-projective </w:t>
      </w:r>
      <w:r w:rsidR="00B23B44" w:rsidRPr="00E0524C">
        <w:t>F</w:t>
      </w:r>
      <w:r w:rsidR="00C17112" w:rsidRPr="00E0524C">
        <w:t>aith</w:t>
      </w:r>
      <w:r w:rsidR="00780A08" w:rsidRPr="00E0524C">
        <w:t>”</w:t>
      </w:r>
      <w:r w:rsidR="00C17112" w:rsidRPr="00E0524C">
        <w:t xml:space="preserve"> stage.</w:t>
      </w:r>
      <w:r w:rsidR="00D212AB" w:rsidRPr="00E0524C">
        <w:rPr>
          <w:rStyle w:val="FootnoteReference"/>
        </w:rPr>
        <w:footnoteReference w:id="109"/>
      </w:r>
      <w:r w:rsidR="00C17112" w:rsidRPr="00E0524C">
        <w:t xml:space="preserve"> Rizzuto</w:t>
      </w:r>
      <w:r w:rsidR="00D44869" w:rsidRPr="00E0524C">
        <w:t xml:space="preserve"> </w:t>
      </w:r>
      <w:r w:rsidR="00C17112" w:rsidRPr="00E0524C">
        <w:t xml:space="preserve">sees first </w:t>
      </w:r>
      <w:r w:rsidR="00B23B44" w:rsidRPr="00E0524C">
        <w:t xml:space="preserve">the </w:t>
      </w:r>
      <w:r w:rsidR="00780A08" w:rsidRPr="00E0524C">
        <w:t>“</w:t>
      </w:r>
      <w:r w:rsidR="00C17112" w:rsidRPr="00E0524C">
        <w:t>Idealized</w:t>
      </w:r>
      <w:r w:rsidR="00780A08" w:rsidRPr="00E0524C">
        <w:t>”</w:t>
      </w:r>
      <w:r w:rsidR="00C17112" w:rsidRPr="00E0524C">
        <w:t xml:space="preserve"> (three to four years) and later </w:t>
      </w:r>
      <w:r w:rsidR="00780A08" w:rsidRPr="00E0524C">
        <w:t>“</w:t>
      </w:r>
      <w:r w:rsidR="00C17112" w:rsidRPr="00E0524C">
        <w:t>Aggrandized Parental image</w:t>
      </w:r>
      <w:r w:rsidR="00780A08" w:rsidRPr="00E0524C">
        <w:t>”</w:t>
      </w:r>
      <w:r w:rsidRPr="00E0524C">
        <w:t xml:space="preserve"> </w:t>
      </w:r>
      <w:r w:rsidR="00B23B44" w:rsidRPr="00E0524C">
        <w:t>(four to five years) stages.</w:t>
      </w:r>
      <w:r w:rsidR="00D44869" w:rsidRPr="00E0524C">
        <w:rPr>
          <w:rStyle w:val="FootnoteReference"/>
        </w:rPr>
        <w:footnoteReference w:id="110"/>
      </w:r>
      <w:r w:rsidR="00B23B44" w:rsidRPr="00E0524C">
        <w:t xml:space="preserve"> Loder</w:t>
      </w:r>
      <w:r w:rsidRPr="00E0524C">
        <w:t xml:space="preserve"> </w:t>
      </w:r>
      <w:r w:rsidR="00B23B44" w:rsidRPr="00E0524C">
        <w:t xml:space="preserve">labels </w:t>
      </w:r>
      <w:r w:rsidR="00D44869" w:rsidRPr="00E0524C">
        <w:t xml:space="preserve">this stage as </w:t>
      </w:r>
      <w:r w:rsidR="00780A08" w:rsidRPr="00E0524C">
        <w:t>“</w:t>
      </w:r>
      <w:r w:rsidR="00B23B44" w:rsidRPr="00E0524C">
        <w:t>Sex, Death</w:t>
      </w:r>
      <w:r w:rsidR="00C82C59" w:rsidRPr="00E0524C">
        <w:t>,</w:t>
      </w:r>
      <w:r w:rsidR="00B23B44" w:rsidRPr="00E0524C">
        <w:t xml:space="preserve"> and the Origin of Worship</w:t>
      </w:r>
      <w:r w:rsidR="00D44869" w:rsidRPr="00E0524C">
        <w:t>.</w:t>
      </w:r>
      <w:r w:rsidR="00780A08" w:rsidRPr="00E0524C">
        <w:t>”</w:t>
      </w:r>
      <w:r w:rsidR="00D44869" w:rsidRPr="00E0524C">
        <w:rPr>
          <w:rStyle w:val="FootnoteReference"/>
        </w:rPr>
        <w:footnoteReference w:id="111"/>
      </w:r>
      <w:r w:rsidRPr="00E0524C">
        <w:t xml:space="preserve"> </w:t>
      </w:r>
    </w:p>
    <w:p w:rsidR="00B76830" w:rsidRPr="00E0524C" w:rsidRDefault="004B192D" w:rsidP="00B94EB9">
      <w:r w:rsidRPr="00E0524C">
        <w:lastRenderedPageBreak/>
        <w:t>T</w:t>
      </w:r>
      <w:r w:rsidR="00A45E0A" w:rsidRPr="00E0524C">
        <w:t>hemes</w:t>
      </w:r>
      <w:r w:rsidRPr="00E0524C">
        <w:t xml:space="preserve"> of play</w:t>
      </w:r>
      <w:r w:rsidR="00DC08F7" w:rsidRPr="00E0524C">
        <w:t xml:space="preserve">, </w:t>
      </w:r>
      <w:r w:rsidR="00462BF0" w:rsidRPr="00E0524C">
        <w:t>imagination,</w:t>
      </w:r>
      <w:r w:rsidRPr="00E0524C">
        <w:t xml:space="preserve"> and sexual identity figure prominently </w:t>
      </w:r>
      <w:r w:rsidR="00A45E0A" w:rsidRPr="00E0524C">
        <w:t>in</w:t>
      </w:r>
      <w:r w:rsidRPr="00E0524C">
        <w:t xml:space="preserve"> the developmental theories for</w:t>
      </w:r>
      <w:r w:rsidR="00A45E0A" w:rsidRPr="00E0524C">
        <w:t xml:space="preserve"> this period. </w:t>
      </w:r>
      <w:r w:rsidR="00236FAB" w:rsidRPr="00E0524C">
        <w:t>Loder</w:t>
      </w:r>
      <w:r w:rsidR="00905B11" w:rsidRPr="00E0524C">
        <w:t xml:space="preserve"> </w:t>
      </w:r>
      <w:r w:rsidR="00051331" w:rsidRPr="00E0524C">
        <w:t>notes</w:t>
      </w:r>
      <w:r w:rsidR="00B76830" w:rsidRPr="00E0524C">
        <w:t xml:space="preserve"> </w:t>
      </w:r>
      <w:r w:rsidR="006976B3" w:rsidRPr="00E0524C">
        <w:t xml:space="preserve">that </w:t>
      </w:r>
      <w:r w:rsidR="00B76830" w:rsidRPr="00E0524C">
        <w:t xml:space="preserve">Erikson and Freud both </w:t>
      </w:r>
      <w:r w:rsidR="001E048F" w:rsidRPr="00E0524C">
        <w:t>emphasiz</w:t>
      </w:r>
      <w:r w:rsidR="00B76830" w:rsidRPr="00E0524C">
        <w:t>e play</w:t>
      </w:r>
      <w:r w:rsidR="005A22F4" w:rsidRPr="00E0524C">
        <w:t xml:space="preserve">, </w:t>
      </w:r>
      <w:r w:rsidR="00121108" w:rsidRPr="00E0524C">
        <w:t xml:space="preserve">in which </w:t>
      </w:r>
      <w:r w:rsidR="005A22F4" w:rsidRPr="00E0524C">
        <w:t>a</w:t>
      </w:r>
      <w:r w:rsidR="00B76830" w:rsidRPr="00E0524C">
        <w:t>ssimilation predomin</w:t>
      </w:r>
      <w:r w:rsidR="005A22F4" w:rsidRPr="00E0524C">
        <w:t>ates over accommodation</w:t>
      </w:r>
      <w:r w:rsidR="00121108" w:rsidRPr="00E0524C">
        <w:t xml:space="preserve"> from Piaget</w:t>
      </w:r>
      <w:r w:rsidR="00780A08" w:rsidRPr="00E0524C">
        <w:t>’</w:t>
      </w:r>
      <w:r w:rsidR="00121108" w:rsidRPr="00E0524C">
        <w:t>s perspective</w:t>
      </w:r>
      <w:r w:rsidR="00B76830" w:rsidRPr="00E0524C">
        <w:t xml:space="preserve">. </w:t>
      </w:r>
      <w:r w:rsidR="00F35B58" w:rsidRPr="00E0524C">
        <w:t>David Heller</w:t>
      </w:r>
      <w:r w:rsidR="006976B3" w:rsidRPr="00E0524C">
        <w:t>,</w:t>
      </w:r>
      <w:r w:rsidR="0073373F" w:rsidRPr="00E0524C">
        <w:t xml:space="preserve"> </w:t>
      </w:r>
      <w:r w:rsidR="00966435" w:rsidRPr="00E0524C">
        <w:t>a</w:t>
      </w:r>
      <w:r w:rsidR="00F35B58" w:rsidRPr="00E0524C">
        <w:t xml:space="preserve"> clinical psychologist, used play as </w:t>
      </w:r>
      <w:r w:rsidR="0073373F" w:rsidRPr="00E0524C">
        <w:t xml:space="preserve">his chosen </w:t>
      </w:r>
      <w:r w:rsidR="00966435" w:rsidRPr="00E0524C">
        <w:t>methodology</w:t>
      </w:r>
      <w:r w:rsidR="00F35B58" w:rsidRPr="00E0524C">
        <w:t xml:space="preserve"> </w:t>
      </w:r>
      <w:r w:rsidR="006976B3" w:rsidRPr="00E0524C">
        <w:t xml:space="preserve">for </w:t>
      </w:r>
      <w:r w:rsidR="00F35B58" w:rsidRPr="00E0524C">
        <w:t>elicit</w:t>
      </w:r>
      <w:r w:rsidR="0073373F" w:rsidRPr="00E0524C">
        <w:t>ing</w:t>
      </w:r>
      <w:r w:rsidR="00F35B58" w:rsidRPr="00E0524C">
        <w:t xml:space="preserve"> children</w:t>
      </w:r>
      <w:r w:rsidR="00780A08" w:rsidRPr="00E0524C">
        <w:t>’</w:t>
      </w:r>
      <w:r w:rsidR="00F35B58" w:rsidRPr="00E0524C">
        <w:t xml:space="preserve">s conceptions of God. He reports the themes of playfulness and gaiety figured prominently in their view of God, as four to six year-olds expressed that God </w:t>
      </w:r>
      <w:r w:rsidR="00780A08" w:rsidRPr="00E0524C">
        <w:t>“</w:t>
      </w:r>
      <w:r w:rsidR="00F35B58" w:rsidRPr="00E0524C">
        <w:t>is highly related to pleasure, to fantasies, and to simple aspirations,</w:t>
      </w:r>
      <w:r w:rsidR="00780A08" w:rsidRPr="00E0524C">
        <w:t>”</w:t>
      </w:r>
      <w:r w:rsidR="00F35B58" w:rsidRPr="00E0524C">
        <w:t xml:space="preserve"> like skiing, drawing, and parties</w:t>
      </w:r>
      <w:r w:rsidR="006976B3" w:rsidRPr="00E0524C">
        <w:t>.</w:t>
      </w:r>
      <w:r w:rsidR="006976B3" w:rsidRPr="00E0524C">
        <w:rPr>
          <w:rStyle w:val="FootnoteReference"/>
        </w:rPr>
        <w:footnoteReference w:id="112"/>
      </w:r>
      <w:r w:rsidR="00F35B58" w:rsidRPr="00E0524C">
        <w:t xml:space="preserve"> </w:t>
      </w:r>
    </w:p>
    <w:p w:rsidR="008C4CE3" w:rsidRPr="00E0524C" w:rsidRDefault="00FB0F61" w:rsidP="00B94EB9">
      <w:r w:rsidRPr="00E0524C">
        <w:t>T</w:t>
      </w:r>
      <w:r w:rsidR="008C4CE3" w:rsidRPr="00E0524C">
        <w:t xml:space="preserve">he birth of the imagination </w:t>
      </w:r>
      <w:r w:rsidRPr="00E0524C">
        <w:t>appears as</w:t>
      </w:r>
      <w:r w:rsidR="008C4CE3" w:rsidRPr="00E0524C">
        <w:t xml:space="preserve"> the emergent strength of </w:t>
      </w:r>
      <w:r w:rsidRPr="00E0524C">
        <w:t>Fowler</w:t>
      </w:r>
      <w:r w:rsidR="00780A08" w:rsidRPr="00E0524C">
        <w:t>’</w:t>
      </w:r>
      <w:r w:rsidRPr="00E0524C">
        <w:t xml:space="preserve">s </w:t>
      </w:r>
      <w:r w:rsidR="00780A08" w:rsidRPr="00E0524C">
        <w:t>“</w:t>
      </w:r>
      <w:r w:rsidR="008C4CE3" w:rsidRPr="00E0524C">
        <w:t>Intuitive-projective Faith</w:t>
      </w:r>
      <w:r w:rsidR="00780A08" w:rsidRPr="00E0524C">
        <w:t>”</w:t>
      </w:r>
      <w:r w:rsidR="008C4CE3" w:rsidRPr="00E0524C">
        <w:t xml:space="preserve"> stage. Imagination grasps the stories and powerful images of the experience-world and intuitively unifies the child</w:t>
      </w:r>
      <w:r w:rsidR="00780A08" w:rsidRPr="00E0524C">
        <w:t>’</w:t>
      </w:r>
      <w:r w:rsidR="008C4CE3" w:rsidRPr="00E0524C">
        <w:t>s understanding and feelings toward ultimate existence.</w:t>
      </w:r>
      <w:r w:rsidR="00830618" w:rsidRPr="00E0524C">
        <w:t xml:space="preserve"> Parents </w:t>
      </w:r>
      <w:r w:rsidRPr="00E0524C">
        <w:t>function as</w:t>
      </w:r>
      <w:r w:rsidR="00830618" w:rsidRPr="00E0524C">
        <w:t xml:space="preserve"> the child</w:t>
      </w:r>
      <w:r w:rsidR="00780A08" w:rsidRPr="00E0524C">
        <w:t>’</w:t>
      </w:r>
      <w:r w:rsidR="00830618" w:rsidRPr="00E0524C">
        <w:t>s primary exp</w:t>
      </w:r>
      <w:r w:rsidR="00A57EF7" w:rsidRPr="00E0524C">
        <w:t>o</w:t>
      </w:r>
      <w:r w:rsidR="00830618" w:rsidRPr="00E0524C">
        <w:t>s</w:t>
      </w:r>
      <w:r w:rsidR="00A57EF7" w:rsidRPr="00E0524C">
        <w:t xml:space="preserve">ure to the world of relationships. </w:t>
      </w:r>
      <w:r w:rsidR="00066A37" w:rsidRPr="00B92AF7">
        <w:rPr>
          <w:highlight w:val="yellow"/>
        </w:rPr>
        <w:t xml:space="preserve">Through personal experience with parents, </w:t>
      </w:r>
      <w:r w:rsidR="0013542A" w:rsidRPr="00B92AF7">
        <w:rPr>
          <w:highlight w:val="yellow"/>
        </w:rPr>
        <w:t>t</w:t>
      </w:r>
      <w:r w:rsidR="00A57EF7" w:rsidRPr="00B92AF7">
        <w:rPr>
          <w:highlight w:val="yellow"/>
        </w:rPr>
        <w:t>he</w:t>
      </w:r>
      <w:r w:rsidR="0013542A" w:rsidRPr="00B92AF7">
        <w:rPr>
          <w:highlight w:val="yellow"/>
        </w:rPr>
        <w:t xml:space="preserve"> child</w:t>
      </w:r>
      <w:r w:rsidR="00A57EF7" w:rsidRPr="00B92AF7">
        <w:rPr>
          <w:highlight w:val="yellow"/>
        </w:rPr>
        <w:t xml:space="preserve"> progresses toward developing a belief or unbelief in transcendent reality</w:t>
      </w:r>
      <w:r w:rsidR="0013542A" w:rsidRPr="00B92AF7">
        <w:rPr>
          <w:highlight w:val="yellow"/>
        </w:rPr>
        <w:t>, as Rizzuto reflects in her third and fourth stages</w:t>
      </w:r>
      <w:r w:rsidR="00A57EF7" w:rsidRPr="00B92AF7">
        <w:rPr>
          <w:highlight w:val="yellow"/>
        </w:rPr>
        <w:t>.</w:t>
      </w:r>
      <w:r w:rsidR="00A57EF7" w:rsidRPr="00E0524C">
        <w:t xml:space="preserve"> </w:t>
      </w:r>
      <w:r w:rsidR="008C4CE3" w:rsidRPr="00E0524C">
        <w:t xml:space="preserve">The </w:t>
      </w:r>
      <w:r w:rsidR="00780A08" w:rsidRPr="00E0524C">
        <w:t>“</w:t>
      </w:r>
      <w:r w:rsidR="008C4CE3" w:rsidRPr="00E0524C">
        <w:t>Idealized Parental image</w:t>
      </w:r>
      <w:r w:rsidR="00780A08" w:rsidRPr="00E0524C">
        <w:t>”</w:t>
      </w:r>
      <w:r w:rsidR="007A3437" w:rsidRPr="00E0524C">
        <w:t xml:space="preserve"> stage reflects </w:t>
      </w:r>
      <w:r w:rsidR="008C4CE3" w:rsidRPr="00E0524C">
        <w:t>expression</w:t>
      </w:r>
      <w:r w:rsidR="007A3437" w:rsidRPr="00E0524C">
        <w:t>s</w:t>
      </w:r>
      <w:r w:rsidR="008C4CE3" w:rsidRPr="00E0524C">
        <w:t xml:space="preserve"> grow</w:t>
      </w:r>
      <w:r w:rsidR="007A3437" w:rsidRPr="00E0524C">
        <w:t>ing</w:t>
      </w:r>
      <w:r w:rsidR="008C4CE3" w:rsidRPr="00E0524C">
        <w:t xml:space="preserve"> toward belief </w:t>
      </w:r>
      <w:r w:rsidR="007A3437" w:rsidRPr="00E0524C">
        <w:t>a</w:t>
      </w:r>
      <w:r w:rsidR="008C4CE3" w:rsidRPr="00E0524C">
        <w:t>s</w:t>
      </w:r>
      <w:r w:rsidR="00066A37" w:rsidRPr="00E0524C">
        <w:t>,</w:t>
      </w:r>
      <w:r w:rsidR="008C4CE3" w:rsidRPr="00E0524C">
        <w:t xml:space="preserve"> </w:t>
      </w:r>
      <w:r w:rsidR="00780A08" w:rsidRPr="00E0524C">
        <w:t>“</w:t>
      </w:r>
      <w:r w:rsidR="008C4CE3" w:rsidRPr="00E0524C">
        <w:t>You are wonderful—the Almighty.</w:t>
      </w:r>
      <w:r w:rsidR="00780A08" w:rsidRPr="00E0524C">
        <w:t>”</w:t>
      </w:r>
      <w:r w:rsidR="008C4CE3" w:rsidRPr="00E0524C">
        <w:t xml:space="preserve"> </w:t>
      </w:r>
      <w:r w:rsidR="007A3437" w:rsidRPr="00E0524C">
        <w:t>U</w:t>
      </w:r>
      <w:r w:rsidR="008C4CE3" w:rsidRPr="00E0524C">
        <w:t>nbelief</w:t>
      </w:r>
      <w:r w:rsidR="007A3437" w:rsidRPr="00E0524C">
        <w:t xml:space="preserve"> appears as</w:t>
      </w:r>
      <w:r w:rsidR="00D44869" w:rsidRPr="00E0524C">
        <w:t>,</w:t>
      </w:r>
      <w:r w:rsidR="008C4CE3" w:rsidRPr="00E0524C">
        <w:t xml:space="preserve"> </w:t>
      </w:r>
      <w:r w:rsidR="00780A08" w:rsidRPr="00E0524C">
        <w:t>“</w:t>
      </w:r>
      <w:r w:rsidR="008C4CE3" w:rsidRPr="00E0524C">
        <w:t>I thought you were omnipotent. You failed.</w:t>
      </w:r>
      <w:r w:rsidR="00780A08" w:rsidRPr="00E0524C">
        <w:t>”</w:t>
      </w:r>
      <w:r w:rsidR="008C4CE3" w:rsidRPr="00E0524C">
        <w:t xml:space="preserve"> Rizzuto</w:t>
      </w:r>
      <w:r w:rsidR="00780A08" w:rsidRPr="00E0524C">
        <w:t>’</w:t>
      </w:r>
      <w:r w:rsidR="008C4CE3" w:rsidRPr="00E0524C">
        <w:t>s fourth stage</w:t>
      </w:r>
      <w:r w:rsidR="0013542A" w:rsidRPr="00E0524C">
        <w:t>,</w:t>
      </w:r>
      <w:r w:rsidR="008C4CE3" w:rsidRPr="00E0524C">
        <w:t xml:space="preserve"> </w:t>
      </w:r>
      <w:r w:rsidR="00780A08" w:rsidRPr="00E0524C">
        <w:t>“</w:t>
      </w:r>
      <w:r w:rsidR="008C4CE3" w:rsidRPr="00E0524C">
        <w:t>Aggrandized Parental image</w:t>
      </w:r>
      <w:r w:rsidR="0013542A" w:rsidRPr="00E0524C">
        <w:t>,</w:t>
      </w:r>
      <w:r w:rsidR="00780A08" w:rsidRPr="00E0524C">
        <w:t>”</w:t>
      </w:r>
      <w:r w:rsidR="007A3437" w:rsidRPr="00E0524C">
        <w:t xml:space="preserve"> includes</w:t>
      </w:r>
      <w:r w:rsidR="008C4CE3" w:rsidRPr="00E0524C">
        <w:t xml:space="preserve"> </w:t>
      </w:r>
      <w:r w:rsidR="007A3437" w:rsidRPr="00E0524C">
        <w:t>e</w:t>
      </w:r>
      <w:r w:rsidR="008C4CE3" w:rsidRPr="00E0524C">
        <w:t xml:space="preserve">xpressions demonstrating a developing belief </w:t>
      </w:r>
      <w:r w:rsidR="007A3437" w:rsidRPr="00E0524C">
        <w:t>as</w:t>
      </w:r>
      <w:r w:rsidR="00066A37" w:rsidRPr="00E0524C">
        <w:t>,</w:t>
      </w:r>
      <w:r w:rsidR="008C4CE3" w:rsidRPr="00E0524C">
        <w:t xml:space="preserve"> </w:t>
      </w:r>
      <w:r w:rsidR="00780A08" w:rsidRPr="00E0524C">
        <w:t>“</w:t>
      </w:r>
      <w:r w:rsidR="008C4CE3" w:rsidRPr="00E0524C">
        <w:t>You are love. You love me.</w:t>
      </w:r>
      <w:r w:rsidR="00780A08" w:rsidRPr="00E0524C">
        <w:t>”</w:t>
      </w:r>
      <w:r w:rsidR="008C4CE3" w:rsidRPr="00E0524C">
        <w:t xml:space="preserve"> </w:t>
      </w:r>
      <w:r w:rsidR="007A3437" w:rsidRPr="00E0524C">
        <w:t>The contrasting expressions</w:t>
      </w:r>
      <w:r w:rsidR="00D44869" w:rsidRPr="00E0524C">
        <w:t>,</w:t>
      </w:r>
      <w:r w:rsidR="007A3437" w:rsidRPr="00E0524C">
        <w:t xml:space="preserve"> </w:t>
      </w:r>
      <w:r w:rsidR="00780A08" w:rsidRPr="00E0524C">
        <w:t>“</w:t>
      </w:r>
      <w:r w:rsidR="007A3437" w:rsidRPr="00E0524C">
        <w:t>You do not love me. I do not count</w:t>
      </w:r>
      <w:r w:rsidR="00780A08" w:rsidRPr="00E0524C">
        <w:t>”</w:t>
      </w:r>
      <w:r w:rsidR="007A3437" w:rsidRPr="00E0524C">
        <w:t xml:space="preserve"> express developing </w:t>
      </w:r>
      <w:r w:rsidR="008C4CE3" w:rsidRPr="00E0524C">
        <w:t>unbelief</w:t>
      </w:r>
      <w:r w:rsidR="00D44869" w:rsidRPr="00E0524C">
        <w:t>.</w:t>
      </w:r>
      <w:r w:rsidR="00D44869" w:rsidRPr="00E0524C">
        <w:rPr>
          <w:rStyle w:val="FootnoteReference"/>
        </w:rPr>
        <w:footnoteReference w:id="113"/>
      </w:r>
      <w:r w:rsidR="00D44869" w:rsidRPr="00E0524C">
        <w:t xml:space="preserve"> </w:t>
      </w:r>
      <w:r w:rsidR="006C0B81" w:rsidRPr="00B84DAC">
        <w:rPr>
          <w:highlight w:val="yellow"/>
        </w:rPr>
        <w:t>Fowler warns</w:t>
      </w:r>
      <w:r w:rsidR="000E3F5B" w:rsidRPr="00B84DAC">
        <w:rPr>
          <w:highlight w:val="yellow"/>
        </w:rPr>
        <w:t xml:space="preserve"> </w:t>
      </w:r>
      <w:r w:rsidR="00066A37" w:rsidRPr="00B84DAC">
        <w:rPr>
          <w:highlight w:val="yellow"/>
        </w:rPr>
        <w:t xml:space="preserve">that </w:t>
      </w:r>
      <w:r w:rsidR="000E3F5B" w:rsidRPr="00B84DAC">
        <w:rPr>
          <w:highlight w:val="yellow"/>
        </w:rPr>
        <w:t xml:space="preserve">this stage </w:t>
      </w:r>
      <w:r w:rsidR="00AF6385" w:rsidRPr="00B84DAC">
        <w:rPr>
          <w:highlight w:val="yellow"/>
        </w:rPr>
        <w:t>contains unbridled</w:t>
      </w:r>
      <w:r w:rsidR="000E3F5B" w:rsidRPr="00B84DAC">
        <w:rPr>
          <w:highlight w:val="yellow"/>
        </w:rPr>
        <w:t xml:space="preserve"> fantasy and imitation for the child so that </w:t>
      </w:r>
      <w:r w:rsidR="006C0B81" w:rsidRPr="00B84DAC">
        <w:rPr>
          <w:highlight w:val="yellow"/>
        </w:rPr>
        <w:t xml:space="preserve">the stories, actions, </w:t>
      </w:r>
      <w:r w:rsidR="000E3F5B" w:rsidRPr="00B84DAC">
        <w:rPr>
          <w:highlight w:val="yellow"/>
        </w:rPr>
        <w:t xml:space="preserve">examples, </w:t>
      </w:r>
      <w:r w:rsidR="006C0B81" w:rsidRPr="00B84DAC">
        <w:rPr>
          <w:highlight w:val="yellow"/>
        </w:rPr>
        <w:t>and even moods</w:t>
      </w:r>
      <w:r w:rsidR="000E3F5B" w:rsidRPr="00B84DAC">
        <w:rPr>
          <w:highlight w:val="yellow"/>
        </w:rPr>
        <w:t xml:space="preserve"> of</w:t>
      </w:r>
      <w:r w:rsidR="006C0B81" w:rsidRPr="00B84DAC">
        <w:rPr>
          <w:highlight w:val="yellow"/>
        </w:rPr>
        <w:t xml:space="preserve"> significant adult caregivers can permanently influence </w:t>
      </w:r>
      <w:r w:rsidR="00D44869" w:rsidRPr="00B84DAC">
        <w:rPr>
          <w:highlight w:val="yellow"/>
        </w:rPr>
        <w:t>the child</w:t>
      </w:r>
      <w:r w:rsidR="006C0B81" w:rsidRPr="00E0524C">
        <w:t>. The visible expressions of faith carry tremendous weight upon the young impressionable imagination.</w:t>
      </w:r>
    </w:p>
    <w:p w:rsidR="00CE5681" w:rsidRPr="00E0524C" w:rsidRDefault="007452CE" w:rsidP="00B94EB9">
      <w:r w:rsidRPr="00E0524C">
        <w:lastRenderedPageBreak/>
        <w:t xml:space="preserve">In addition to a growing imagination and </w:t>
      </w:r>
      <w:r w:rsidR="00462BF0" w:rsidRPr="00E0524C">
        <w:t>playfulness,</w:t>
      </w:r>
      <w:r w:rsidRPr="00E0524C">
        <w:t xml:space="preserve"> </w:t>
      </w:r>
      <w:r w:rsidR="00DF26CD" w:rsidRPr="00E0524C">
        <w:t xml:space="preserve">analysis of </w:t>
      </w:r>
      <w:r w:rsidR="00CE5681" w:rsidRPr="00E0524C">
        <w:t>e</w:t>
      </w:r>
      <w:r w:rsidR="00CD20EC" w:rsidRPr="00E0524C">
        <w:t xml:space="preserve">arly childhood </w:t>
      </w:r>
      <w:r w:rsidR="00DF26CD" w:rsidRPr="00E0524C">
        <w:t xml:space="preserve">raises the topic </w:t>
      </w:r>
      <w:r w:rsidRPr="00E0524C">
        <w:t>of a child</w:t>
      </w:r>
      <w:r w:rsidR="00780A08" w:rsidRPr="00E0524C">
        <w:t>’</w:t>
      </w:r>
      <w:r w:rsidRPr="00E0524C">
        <w:t>s sexual awakening, along with theorists</w:t>
      </w:r>
      <w:r w:rsidR="00780A08" w:rsidRPr="00E0524C">
        <w:t>’</w:t>
      </w:r>
      <w:r w:rsidRPr="00E0524C">
        <w:t xml:space="preserve"> discussion of Freud on human sexuality. </w:t>
      </w:r>
      <w:r w:rsidR="00670B2A" w:rsidRPr="00E0524C">
        <w:t xml:space="preserve">Both Coles </w:t>
      </w:r>
      <w:r w:rsidR="00CD20EC" w:rsidRPr="00E0524C">
        <w:t>and</w:t>
      </w:r>
      <w:r w:rsidR="00670B2A" w:rsidRPr="00E0524C">
        <w:t xml:space="preserve"> Fowler demonstrate </w:t>
      </w:r>
      <w:r w:rsidR="00CD20EC" w:rsidRPr="00E0524C">
        <w:t xml:space="preserve">that </w:t>
      </w:r>
      <w:r w:rsidR="00670B2A" w:rsidRPr="00E0524C">
        <w:t>Rizzuto</w:t>
      </w:r>
      <w:r w:rsidR="00CD20EC" w:rsidRPr="00E0524C">
        <w:t xml:space="preserve"> masterfully </w:t>
      </w:r>
      <w:r w:rsidR="00CE5681" w:rsidRPr="00E0524C">
        <w:t xml:space="preserve">refutes </w:t>
      </w:r>
      <w:r w:rsidR="00CD20EC" w:rsidRPr="00E0524C">
        <w:t>Freud</w:t>
      </w:r>
      <w:r w:rsidR="00780A08" w:rsidRPr="00E0524C">
        <w:t>’</w:t>
      </w:r>
      <w:r w:rsidR="00CD20EC" w:rsidRPr="00E0524C">
        <w:t>s view of religion</w:t>
      </w:r>
      <w:r w:rsidR="00CE5681" w:rsidRPr="00E0524C">
        <w:t xml:space="preserve"> and his</w:t>
      </w:r>
      <w:r w:rsidR="00A45E0A" w:rsidRPr="00E0524C">
        <w:t xml:space="preserve"> version of the</w:t>
      </w:r>
      <w:r w:rsidR="00CE5681" w:rsidRPr="00E0524C">
        <w:t xml:space="preserve"> </w:t>
      </w:r>
      <w:r w:rsidR="00780A08" w:rsidRPr="00E0524C">
        <w:t>“</w:t>
      </w:r>
      <w:r w:rsidR="00CE5681" w:rsidRPr="00E0524C">
        <w:t>God representation</w:t>
      </w:r>
      <w:r w:rsidR="00780A08" w:rsidRPr="00E0524C">
        <w:t>”</w:t>
      </w:r>
      <w:r w:rsidR="00CE5681" w:rsidRPr="00E0524C">
        <w:t xml:space="preserve"> notion coming from a boy</w:t>
      </w:r>
      <w:r w:rsidR="00780A08" w:rsidRPr="00E0524C">
        <w:t>’</w:t>
      </w:r>
      <w:r w:rsidR="00CE5681" w:rsidRPr="00E0524C">
        <w:t xml:space="preserve">s </w:t>
      </w:r>
      <w:r w:rsidR="00CE5681" w:rsidRPr="00E0524C">
        <w:rPr>
          <w:i/>
        </w:rPr>
        <w:t>Oedipal</w:t>
      </w:r>
      <w:r w:rsidR="00CE5681" w:rsidRPr="00E0524C">
        <w:t xml:space="preserve"> struggle and castration anxiety</w:t>
      </w:r>
      <w:r w:rsidR="00D44869" w:rsidRPr="00E0524C">
        <w:t>.</w:t>
      </w:r>
      <w:r w:rsidR="00D44869" w:rsidRPr="00E0524C">
        <w:rPr>
          <w:rStyle w:val="FootnoteReference"/>
        </w:rPr>
        <w:footnoteReference w:id="114"/>
      </w:r>
      <w:r w:rsidR="00D44869" w:rsidRPr="00E0524C">
        <w:t xml:space="preserve"> </w:t>
      </w:r>
      <w:r w:rsidR="00CE5681" w:rsidRPr="00E0524C">
        <w:t>Loder</w:t>
      </w:r>
      <w:r w:rsidRPr="00E0524C">
        <w:t xml:space="preserve"> corrects</w:t>
      </w:r>
      <w:r w:rsidR="00CE5681" w:rsidRPr="00E0524C">
        <w:t xml:space="preserve"> Freud</w:t>
      </w:r>
      <w:r w:rsidR="00780A08" w:rsidRPr="00E0524C">
        <w:t>’</w:t>
      </w:r>
      <w:r w:rsidR="00CE5681" w:rsidRPr="00E0524C">
        <w:t xml:space="preserve">s use of </w:t>
      </w:r>
      <w:r w:rsidR="00CE5681" w:rsidRPr="00E0524C">
        <w:rPr>
          <w:i/>
        </w:rPr>
        <w:t>Oedipus Rex</w:t>
      </w:r>
      <w:r w:rsidR="00CE5681" w:rsidRPr="00E0524C">
        <w:t xml:space="preserve"> as misguided because </w:t>
      </w:r>
      <w:r w:rsidR="00C52FC5" w:rsidRPr="00E0524C">
        <w:t xml:space="preserve">the context of </w:t>
      </w:r>
      <w:r w:rsidR="00CE5681" w:rsidRPr="00E0524C">
        <w:t xml:space="preserve">the original setting </w:t>
      </w:r>
      <w:r w:rsidR="00C52FC5" w:rsidRPr="00E0524C">
        <w:t>deals with</w:t>
      </w:r>
      <w:r w:rsidR="00CE5681" w:rsidRPr="00E0524C">
        <w:t xml:space="preserve"> death and spirituality, not </w:t>
      </w:r>
      <w:r w:rsidR="0057714D" w:rsidRPr="00E0524C">
        <w:t>solely</w:t>
      </w:r>
      <w:r w:rsidR="00CE5681" w:rsidRPr="00E0524C">
        <w:t xml:space="preserve"> about sexual and familial relationships.</w:t>
      </w:r>
      <w:r w:rsidR="00230A2D" w:rsidRPr="00E0524C">
        <w:t xml:space="preserve"> </w:t>
      </w:r>
      <w:r w:rsidR="00CE5681" w:rsidRPr="00E0524C">
        <w:t xml:space="preserve">Loder </w:t>
      </w:r>
      <w:r w:rsidR="00DF26CD" w:rsidRPr="00E0524C">
        <w:t>adds</w:t>
      </w:r>
      <w:r w:rsidR="00CF388C" w:rsidRPr="00E0524C">
        <w:t xml:space="preserve">, </w:t>
      </w:r>
      <w:r w:rsidR="00780A08" w:rsidRPr="00E0524C">
        <w:t>“</w:t>
      </w:r>
      <w:r w:rsidR="00CF388C" w:rsidRPr="00E0524C">
        <w:t>the bottom line is that</w:t>
      </w:r>
      <w:r w:rsidR="00CE5681" w:rsidRPr="00E0524C">
        <w:t xml:space="preserve"> </w:t>
      </w:r>
      <w:r w:rsidR="00230A2D" w:rsidRPr="00E0524C">
        <w:t xml:space="preserve">sex is </w:t>
      </w:r>
      <w:r w:rsidR="00CF388C" w:rsidRPr="00E0524C">
        <w:t xml:space="preserve">simply </w:t>
      </w:r>
      <w:r w:rsidR="00230A2D" w:rsidRPr="00E0524C">
        <w:t>nature</w:t>
      </w:r>
      <w:r w:rsidR="00780A08" w:rsidRPr="00E0524C">
        <w:t>’</w:t>
      </w:r>
      <w:r w:rsidR="00230A2D" w:rsidRPr="00E0524C">
        <w:t>s answer to death</w:t>
      </w:r>
      <w:r w:rsidR="00D44869" w:rsidRPr="00E0524C">
        <w:t>.</w:t>
      </w:r>
      <w:r w:rsidR="00780A08" w:rsidRPr="00E0524C">
        <w:t>”</w:t>
      </w:r>
      <w:r w:rsidR="00D44869" w:rsidRPr="00E0524C">
        <w:rPr>
          <w:rStyle w:val="FootnoteReference"/>
        </w:rPr>
        <w:footnoteReference w:id="115"/>
      </w:r>
      <w:r w:rsidR="00CF388C" w:rsidRPr="00E0524C">
        <w:t xml:space="preserve"> He</w:t>
      </w:r>
      <w:r w:rsidR="00230A2D" w:rsidRPr="00E0524C">
        <w:t xml:space="preserve"> </w:t>
      </w:r>
      <w:r w:rsidR="00CF388C" w:rsidRPr="00E0524C">
        <w:t xml:space="preserve">links </w:t>
      </w:r>
      <w:r w:rsidR="003005C7" w:rsidRPr="00E0524C">
        <w:t>it</w:t>
      </w:r>
      <w:r w:rsidR="00CE5681" w:rsidRPr="00E0524C">
        <w:t xml:space="preserve"> to his </w:t>
      </w:r>
      <w:r w:rsidR="00230A2D" w:rsidRPr="00E0524C">
        <w:t xml:space="preserve">original </w:t>
      </w:r>
      <w:r w:rsidR="00CE5681" w:rsidRPr="00E0524C">
        <w:t>premise</w:t>
      </w:r>
      <w:r w:rsidR="00230A2D" w:rsidRPr="00E0524C">
        <w:t xml:space="preserve"> </w:t>
      </w:r>
      <w:r w:rsidR="00350961" w:rsidRPr="00E0524C">
        <w:t xml:space="preserve">that </w:t>
      </w:r>
      <w:r w:rsidR="00230A2D" w:rsidRPr="00E0524C">
        <w:t>spirit gives</w:t>
      </w:r>
      <w:r w:rsidR="00DB0AAF" w:rsidRPr="00E0524C">
        <w:t xml:space="preserve"> </w:t>
      </w:r>
      <w:r w:rsidR="0077417D" w:rsidRPr="00E0524C">
        <w:t xml:space="preserve">meaning to </w:t>
      </w:r>
      <w:r w:rsidR="00DB0AAF" w:rsidRPr="00E0524C">
        <w:t>all of human existence, including</w:t>
      </w:r>
      <w:r w:rsidR="00230A2D" w:rsidRPr="00E0524C">
        <w:t xml:space="preserve"> sex. </w:t>
      </w:r>
      <w:r w:rsidR="00213340" w:rsidRPr="00E0524C">
        <w:t>Sexuality</w:t>
      </w:r>
      <w:r w:rsidR="003005C7" w:rsidRPr="00E0524C">
        <w:t xml:space="preserve"> </w:t>
      </w:r>
      <w:r w:rsidR="00D44869" w:rsidRPr="00E0524C">
        <w:t xml:space="preserve">represent </w:t>
      </w:r>
      <w:r w:rsidR="00213340" w:rsidRPr="00E0524C">
        <w:t>but one aspect of the central issue of</w:t>
      </w:r>
      <w:r w:rsidR="0010590D" w:rsidRPr="00E0524C">
        <w:t xml:space="preserve"> </w:t>
      </w:r>
      <w:r w:rsidR="00780A08" w:rsidRPr="00E0524C">
        <w:t>“</w:t>
      </w:r>
      <w:r w:rsidR="00462BF0" w:rsidRPr="00E0524C">
        <w:t>the</w:t>
      </w:r>
      <w:r w:rsidR="0010590D" w:rsidRPr="00E0524C">
        <w:t xml:space="preserve"> quest of the h</w:t>
      </w:r>
      <w:r w:rsidR="00213340" w:rsidRPr="00E0524C">
        <w:t>uman spirit for being-outside-one</w:t>
      </w:r>
      <w:r w:rsidR="0010590D" w:rsidRPr="00E0524C">
        <w:t>self</w:t>
      </w:r>
      <w:r w:rsidR="00DF26CD" w:rsidRPr="00E0524C">
        <w:t>,</w:t>
      </w:r>
      <w:r w:rsidR="00780A08" w:rsidRPr="00E0524C">
        <w:t>”</w:t>
      </w:r>
      <w:r w:rsidR="00DF26CD" w:rsidRPr="00E0524C">
        <w:t xml:space="preserve"> which he later describes as the origin of worship</w:t>
      </w:r>
      <w:r w:rsidR="00D44869" w:rsidRPr="00E0524C">
        <w:t>.</w:t>
      </w:r>
      <w:r w:rsidR="00D44869" w:rsidRPr="00E0524C">
        <w:rPr>
          <w:rStyle w:val="FootnoteReference"/>
        </w:rPr>
        <w:footnoteReference w:id="116"/>
      </w:r>
      <w:r w:rsidR="00213340" w:rsidRPr="00E0524C">
        <w:t xml:space="preserve"> </w:t>
      </w:r>
    </w:p>
    <w:p w:rsidR="000E0D2F" w:rsidRPr="00E0524C" w:rsidRDefault="007372B4" w:rsidP="00B94EB9">
      <w:r w:rsidRPr="00E0524C">
        <w:t>In the context of the classroom, g</w:t>
      </w:r>
      <w:r w:rsidR="003464E7" w:rsidRPr="00E0524C">
        <w:t xml:space="preserve">iving </w:t>
      </w:r>
      <w:r w:rsidR="000E0D2F" w:rsidRPr="00E0524C">
        <w:t xml:space="preserve">the </w:t>
      </w:r>
      <w:r w:rsidR="003464E7" w:rsidRPr="00E0524C">
        <w:t>preschool child</w:t>
      </w:r>
      <w:r w:rsidR="00780A08" w:rsidRPr="00E0524C">
        <w:t>’</w:t>
      </w:r>
      <w:r w:rsidR="003464E7" w:rsidRPr="00E0524C">
        <w:t xml:space="preserve">s </w:t>
      </w:r>
      <w:r w:rsidR="000E0D2F" w:rsidRPr="00E0524C">
        <w:t xml:space="preserve">imagination </w:t>
      </w:r>
      <w:r w:rsidR="003464E7" w:rsidRPr="00E0524C">
        <w:t xml:space="preserve">room </w:t>
      </w:r>
      <w:r w:rsidR="000E0D2F" w:rsidRPr="00E0524C">
        <w:t>to play within ritualized routines</w:t>
      </w:r>
      <w:r w:rsidR="003464E7" w:rsidRPr="00E0524C">
        <w:t xml:space="preserve"> such as Sunday School songs and Bible stories</w:t>
      </w:r>
      <w:r w:rsidR="000E0D2F" w:rsidRPr="00E0524C">
        <w:t xml:space="preserve"> permits </w:t>
      </w:r>
      <w:r w:rsidR="003464E7" w:rsidRPr="00E0524C">
        <w:t xml:space="preserve">the child to form </w:t>
      </w:r>
      <w:r w:rsidR="000E0D2F" w:rsidRPr="00E0524C">
        <w:t xml:space="preserve">God representations </w:t>
      </w:r>
      <w:r w:rsidR="003464E7" w:rsidRPr="00E0524C">
        <w:t xml:space="preserve">while </w:t>
      </w:r>
      <w:r w:rsidR="000E0D2F" w:rsidRPr="00E0524C">
        <w:t>construct</w:t>
      </w:r>
      <w:r w:rsidR="003464E7" w:rsidRPr="00E0524C">
        <w:t>ing firm</w:t>
      </w:r>
      <w:r w:rsidR="000E0D2F" w:rsidRPr="00E0524C">
        <w:t xml:space="preserve"> foundations for faith</w:t>
      </w:r>
      <w:r w:rsidR="003464E7" w:rsidRPr="00E0524C">
        <w:t xml:space="preserve">. </w:t>
      </w:r>
      <w:r w:rsidR="000D2D52" w:rsidRPr="00E0524C">
        <w:t>P</w:t>
      </w:r>
      <w:r w:rsidR="003464E7" w:rsidRPr="00E0524C">
        <w:t>arent</w:t>
      </w:r>
      <w:r w:rsidR="000D2D52" w:rsidRPr="00E0524C">
        <w:t xml:space="preserve">s </w:t>
      </w:r>
      <w:r w:rsidR="008F6230" w:rsidRPr="00E0524C">
        <w:t xml:space="preserve">continue </w:t>
      </w:r>
      <w:r w:rsidR="00E55018" w:rsidRPr="00E0524C">
        <w:t xml:space="preserve">to serve </w:t>
      </w:r>
      <w:r w:rsidR="000D2D52" w:rsidRPr="00E0524C">
        <w:t xml:space="preserve">as the </w:t>
      </w:r>
      <w:r w:rsidR="008F6230" w:rsidRPr="00E0524C">
        <w:t xml:space="preserve">most important </w:t>
      </w:r>
      <w:r w:rsidR="003464E7" w:rsidRPr="00E0524C">
        <w:t>contributor</w:t>
      </w:r>
      <w:r w:rsidR="00E55018" w:rsidRPr="00E0524C">
        <w:t>s</w:t>
      </w:r>
      <w:r w:rsidR="003464E7" w:rsidRPr="00E0524C">
        <w:t xml:space="preserve"> toward </w:t>
      </w:r>
      <w:r w:rsidR="000D2D52" w:rsidRPr="00E0524C">
        <w:t xml:space="preserve">a </w:t>
      </w:r>
      <w:r w:rsidR="00E55018" w:rsidRPr="00E0524C">
        <w:t xml:space="preserve">child’s </w:t>
      </w:r>
      <w:r w:rsidR="008F6230" w:rsidRPr="00E0524C">
        <w:t xml:space="preserve">developing </w:t>
      </w:r>
      <w:r w:rsidR="003464E7" w:rsidRPr="00E0524C">
        <w:t>belief</w:t>
      </w:r>
      <w:r w:rsidR="00E55018" w:rsidRPr="00E0524C">
        <w:t xml:space="preserve">. The </w:t>
      </w:r>
      <w:r w:rsidRPr="00E0524C">
        <w:t>teachers</w:t>
      </w:r>
      <w:r w:rsidR="00780A08" w:rsidRPr="00E0524C">
        <w:t>’</w:t>
      </w:r>
      <w:r w:rsidRPr="00E0524C">
        <w:t xml:space="preserve"> role increases </w:t>
      </w:r>
      <w:r w:rsidR="00E55018" w:rsidRPr="00E0524C">
        <w:t xml:space="preserve">and serves </w:t>
      </w:r>
      <w:r w:rsidR="000D2D52" w:rsidRPr="00E0524C">
        <w:t>as motivating mentors</w:t>
      </w:r>
      <w:r w:rsidR="00E55018" w:rsidRPr="00E0524C">
        <w:t>.</w:t>
      </w:r>
    </w:p>
    <w:p w:rsidR="00A168F5" w:rsidRPr="00E0524C" w:rsidRDefault="00A168F5" w:rsidP="00692A70">
      <w:pPr>
        <w:spacing w:before="240"/>
        <w:ind w:firstLine="0"/>
        <w:rPr>
          <w:i/>
        </w:rPr>
      </w:pPr>
      <w:r w:rsidRPr="00E0524C">
        <w:rPr>
          <w:i/>
        </w:rPr>
        <w:t xml:space="preserve">Seven to </w:t>
      </w:r>
      <w:r w:rsidR="00780A08" w:rsidRPr="00E0524C">
        <w:rPr>
          <w:i/>
        </w:rPr>
        <w:t>T</w:t>
      </w:r>
      <w:r w:rsidRPr="00E0524C">
        <w:rPr>
          <w:i/>
        </w:rPr>
        <w:t xml:space="preserve">welve </w:t>
      </w:r>
      <w:r w:rsidR="00780A08" w:rsidRPr="00E0524C">
        <w:rPr>
          <w:i/>
        </w:rPr>
        <w:t>Y</w:t>
      </w:r>
      <w:r w:rsidRPr="00E0524C">
        <w:rPr>
          <w:i/>
        </w:rPr>
        <w:t>ears</w:t>
      </w:r>
    </w:p>
    <w:p w:rsidR="00605CE2" w:rsidRPr="00E0524C" w:rsidRDefault="000C30D7" w:rsidP="00B94EB9">
      <w:r w:rsidRPr="00E0524C">
        <w:t xml:space="preserve">The </w:t>
      </w:r>
      <w:r w:rsidR="00780A08" w:rsidRPr="00E0524C">
        <w:t>“</w:t>
      </w:r>
      <w:r w:rsidRPr="00E0524C">
        <w:t>School Age</w:t>
      </w:r>
      <w:r w:rsidR="00780A08" w:rsidRPr="00E0524C">
        <w:t>”</w:t>
      </w:r>
      <w:r w:rsidR="00213340" w:rsidRPr="00E0524C">
        <w:t xml:space="preserve"> period</w:t>
      </w:r>
      <w:r w:rsidR="00237489" w:rsidRPr="00E0524C">
        <w:t xml:space="preserve"> covers</w:t>
      </w:r>
      <w:r w:rsidR="00213340" w:rsidRPr="00E0524C">
        <w:t xml:space="preserve"> </w:t>
      </w:r>
      <w:r w:rsidRPr="00E0524C">
        <w:t xml:space="preserve">from </w:t>
      </w:r>
      <w:r w:rsidR="00CF7235" w:rsidRPr="00E0524C">
        <w:t>six</w:t>
      </w:r>
      <w:r w:rsidRPr="00E0524C">
        <w:t xml:space="preserve"> to twelve years</w:t>
      </w:r>
      <w:r w:rsidR="00237489" w:rsidRPr="00E0524C">
        <w:t xml:space="preserve"> of age</w:t>
      </w:r>
      <w:r w:rsidR="007E7266" w:rsidRPr="00E0524C">
        <w:t>.</w:t>
      </w:r>
      <w:r w:rsidR="007E7266" w:rsidRPr="00E0524C">
        <w:rPr>
          <w:rStyle w:val="FootnoteReference"/>
        </w:rPr>
        <w:footnoteReference w:id="117"/>
      </w:r>
      <w:r w:rsidR="007E7266" w:rsidRPr="00E0524C">
        <w:t xml:space="preserve"> </w:t>
      </w:r>
      <w:r w:rsidR="00CF7235" w:rsidRPr="00E0524C">
        <w:t>Erikson</w:t>
      </w:r>
      <w:r w:rsidR="007E7266" w:rsidRPr="00E0524C">
        <w:t xml:space="preserve">’s term for this </w:t>
      </w:r>
      <w:r w:rsidR="00237489" w:rsidRPr="00E0524C">
        <w:t>st</w:t>
      </w:r>
      <w:r w:rsidR="007E7266" w:rsidRPr="00E0524C">
        <w:t>age</w:t>
      </w:r>
      <w:r w:rsidRPr="00E0524C">
        <w:t xml:space="preserve"> </w:t>
      </w:r>
      <w:r w:rsidR="00CF7235" w:rsidRPr="00E0524C">
        <w:t xml:space="preserve">pits </w:t>
      </w:r>
      <w:r w:rsidR="00780A08" w:rsidRPr="00E0524C">
        <w:t>“</w:t>
      </w:r>
      <w:r w:rsidR="00213340" w:rsidRPr="00E0524C">
        <w:rPr>
          <w:szCs w:val="24"/>
        </w:rPr>
        <w:t>Industry v</w:t>
      </w:r>
      <w:r w:rsidR="00CF7235" w:rsidRPr="00E0524C">
        <w:rPr>
          <w:szCs w:val="24"/>
        </w:rPr>
        <w:t>ersu</w:t>
      </w:r>
      <w:r w:rsidR="00213340" w:rsidRPr="00E0524C">
        <w:rPr>
          <w:szCs w:val="24"/>
        </w:rPr>
        <w:t>s Inferiority</w:t>
      </w:r>
      <w:r w:rsidR="00407466" w:rsidRPr="00E0524C">
        <w:rPr>
          <w:szCs w:val="24"/>
        </w:rPr>
        <w:t>,</w:t>
      </w:r>
      <w:r w:rsidR="00780A08" w:rsidRPr="00E0524C">
        <w:rPr>
          <w:szCs w:val="24"/>
        </w:rPr>
        <w:t>”</w:t>
      </w:r>
      <w:r w:rsidR="00CF7235" w:rsidRPr="00E0524C">
        <w:rPr>
          <w:szCs w:val="24"/>
        </w:rPr>
        <w:t xml:space="preserve"> </w:t>
      </w:r>
      <w:r w:rsidR="007E7266" w:rsidRPr="00E0524C">
        <w:rPr>
          <w:szCs w:val="24"/>
        </w:rPr>
        <w:t xml:space="preserve">and </w:t>
      </w:r>
      <w:r w:rsidRPr="00E0524C">
        <w:t xml:space="preserve">corresponds to </w:t>
      </w:r>
      <w:r w:rsidR="007E7266" w:rsidRPr="00E0524C">
        <w:t xml:space="preserve">the </w:t>
      </w:r>
      <w:r w:rsidR="00780A08" w:rsidRPr="00E0524C">
        <w:t>“</w:t>
      </w:r>
      <w:r w:rsidRPr="00E0524C">
        <w:t xml:space="preserve">Concrete </w:t>
      </w:r>
      <w:r w:rsidR="007E7266" w:rsidRPr="00E0524C">
        <w:t>O</w:t>
      </w:r>
      <w:r w:rsidRPr="00E0524C">
        <w:t>perational</w:t>
      </w:r>
      <w:r w:rsidR="00780A08" w:rsidRPr="00E0524C">
        <w:t>”</w:t>
      </w:r>
      <w:r w:rsidRPr="00E0524C">
        <w:t xml:space="preserve"> stage by Piaget</w:t>
      </w:r>
      <w:r w:rsidR="007E7266" w:rsidRPr="00E0524C">
        <w:t>.</w:t>
      </w:r>
      <w:r w:rsidR="007E7266" w:rsidRPr="00E0524C">
        <w:rPr>
          <w:rStyle w:val="FootnoteReference"/>
        </w:rPr>
        <w:footnoteReference w:id="118"/>
      </w:r>
      <w:r w:rsidR="007E7266" w:rsidRPr="00E0524C">
        <w:t xml:space="preserve"> Fowler views this age as the </w:t>
      </w:r>
      <w:r w:rsidR="00780A08" w:rsidRPr="00E0524C">
        <w:t>“</w:t>
      </w:r>
      <w:r w:rsidRPr="00E0524C">
        <w:t>Mythical-literal Faith</w:t>
      </w:r>
      <w:r w:rsidR="00066A37" w:rsidRPr="00E0524C">
        <w:t>,</w:t>
      </w:r>
      <w:r w:rsidR="00780A08" w:rsidRPr="00E0524C">
        <w:t>”</w:t>
      </w:r>
      <w:r w:rsidRPr="00E0524C">
        <w:t xml:space="preserve"> </w:t>
      </w:r>
      <w:r w:rsidR="007E7266" w:rsidRPr="00E0524C">
        <w:t>while Loder coins the term</w:t>
      </w:r>
      <w:r w:rsidRPr="00E0524C">
        <w:t xml:space="preserve"> </w:t>
      </w:r>
      <w:r w:rsidR="00780A08" w:rsidRPr="00E0524C">
        <w:lastRenderedPageBreak/>
        <w:t>“</w:t>
      </w:r>
      <w:r w:rsidRPr="00E0524C">
        <w:t>Work and the Ambiguity of Achievement</w:t>
      </w:r>
      <w:r w:rsidR="00780A08" w:rsidRPr="00E0524C">
        <w:t>”</w:t>
      </w:r>
      <w:r w:rsidRPr="00E0524C">
        <w:t xml:space="preserve"> </w:t>
      </w:r>
      <w:r w:rsidR="007E7266" w:rsidRPr="00E0524C">
        <w:t>to describe this age of children.</w:t>
      </w:r>
      <w:r w:rsidR="007E7266" w:rsidRPr="00E0524C">
        <w:rPr>
          <w:rStyle w:val="FootnoteReference"/>
        </w:rPr>
        <w:footnoteReference w:id="119"/>
      </w:r>
      <w:r w:rsidR="001F4C54" w:rsidRPr="00E0524C">
        <w:t xml:space="preserve"> </w:t>
      </w:r>
      <w:r w:rsidR="00963D81" w:rsidRPr="00E0524C">
        <w:t>In this</w:t>
      </w:r>
      <w:r w:rsidR="00605CE2" w:rsidRPr="00E0524C">
        <w:t xml:space="preserve"> faith development</w:t>
      </w:r>
      <w:r w:rsidR="00963D81" w:rsidRPr="00E0524C">
        <w:t xml:space="preserve"> stage</w:t>
      </w:r>
      <w:r w:rsidR="00605CE2" w:rsidRPr="00E0524C">
        <w:t>, Fowler explains</w:t>
      </w:r>
      <w:r w:rsidR="007E7266" w:rsidRPr="00E0524C">
        <w:t>:</w:t>
      </w:r>
      <w:r w:rsidR="00605CE2" w:rsidRPr="00E0524C">
        <w:t xml:space="preserve"> </w:t>
      </w:r>
      <w:r w:rsidR="00963D81" w:rsidRPr="00E0524C">
        <w:t xml:space="preserve">the child </w:t>
      </w:r>
      <w:r w:rsidR="00780A08" w:rsidRPr="00E0524C">
        <w:t>“</w:t>
      </w:r>
      <w:r w:rsidR="00605CE2" w:rsidRPr="00E0524C">
        <w:t>begin</w:t>
      </w:r>
      <w:r w:rsidR="00963D81" w:rsidRPr="00E0524C">
        <w:t>s</w:t>
      </w:r>
      <w:r w:rsidR="00605CE2" w:rsidRPr="00E0524C">
        <w:t xml:space="preserve"> to take on for him- or herself the stories, beliefs and observances that symbolize belonging to his or her community</w:t>
      </w:r>
      <w:r w:rsidR="007E7266" w:rsidRPr="00E0524C">
        <w:t>.</w:t>
      </w:r>
      <w:r w:rsidR="00780A08" w:rsidRPr="00E0524C">
        <w:t>”</w:t>
      </w:r>
      <w:r w:rsidR="007E7266" w:rsidRPr="00E0524C">
        <w:rPr>
          <w:rStyle w:val="FootnoteReference"/>
        </w:rPr>
        <w:footnoteReference w:id="120"/>
      </w:r>
      <w:r w:rsidR="00605CE2" w:rsidRPr="00E0524C">
        <w:t xml:space="preserve"> The episodic quality of the previous Intuitive-Projective faith transitions into a linear, narrative understanding of coherence and meaning</w:t>
      </w:r>
      <w:r w:rsidR="00E90662" w:rsidRPr="00E0524C">
        <w:t xml:space="preserve"> (mythical)</w:t>
      </w:r>
      <w:r w:rsidR="00605CE2" w:rsidRPr="00E0524C">
        <w:t>, yet the concrete operational child cannot see the conceptual meaning layered within the narrative</w:t>
      </w:r>
      <w:r w:rsidR="00E90662" w:rsidRPr="00E0524C">
        <w:t xml:space="preserve"> (literal)</w:t>
      </w:r>
      <w:r w:rsidR="00605CE2" w:rsidRPr="00E0524C">
        <w:t xml:space="preserve">. </w:t>
      </w:r>
      <w:r w:rsidR="00780A08" w:rsidRPr="00E0524C">
        <w:t>“</w:t>
      </w:r>
      <w:r w:rsidR="00605CE2" w:rsidRPr="00E0524C">
        <w:t>For this stage</w:t>
      </w:r>
      <w:r w:rsidR="007E7266" w:rsidRPr="00E0524C">
        <w:t>,</w:t>
      </w:r>
      <w:r w:rsidR="00605CE2" w:rsidRPr="00E0524C">
        <w:t xml:space="preserve"> the meaning is both carried and </w:t>
      </w:r>
      <w:r w:rsidR="00780A08" w:rsidRPr="00E0524C">
        <w:t>‘</w:t>
      </w:r>
      <w:r w:rsidR="00605CE2" w:rsidRPr="00E0524C">
        <w:t>trapped</w:t>
      </w:r>
      <w:r w:rsidR="00780A08" w:rsidRPr="00E0524C">
        <w:t>’</w:t>
      </w:r>
      <w:r w:rsidR="00605CE2" w:rsidRPr="00E0524C">
        <w:t xml:space="preserve"> in the narrative</w:t>
      </w:r>
      <w:r w:rsidR="007E7266" w:rsidRPr="00E0524C">
        <w:t>.</w:t>
      </w:r>
      <w:r w:rsidR="00780A08" w:rsidRPr="00E0524C">
        <w:t>”</w:t>
      </w:r>
      <w:r w:rsidR="007E7266" w:rsidRPr="00E0524C">
        <w:rPr>
          <w:rStyle w:val="FootnoteReference"/>
        </w:rPr>
        <w:footnoteReference w:id="121"/>
      </w:r>
      <w:r w:rsidR="00605CE2" w:rsidRPr="00E0524C">
        <w:t xml:space="preserve"> </w:t>
      </w:r>
      <w:r w:rsidR="00CB73E6" w:rsidRPr="00E0524C">
        <w:t>Thoughtful teachers deliver the message via narrative and help students unpack the meaning within, to the degree their cognitive development permits.</w:t>
      </w:r>
    </w:p>
    <w:p w:rsidR="00A74EA5" w:rsidRPr="00E0524C" w:rsidRDefault="001F4C54" w:rsidP="00B94EB9">
      <w:r w:rsidRPr="00E0524C">
        <w:t xml:space="preserve">According to Erikson, the </w:t>
      </w:r>
      <w:r w:rsidR="00780A08" w:rsidRPr="00E0524C">
        <w:t>“</w:t>
      </w:r>
      <w:r w:rsidRPr="00E0524C">
        <w:t>whims and wishes of play</w:t>
      </w:r>
      <w:r w:rsidR="00780A08" w:rsidRPr="00E0524C">
        <w:t>”</w:t>
      </w:r>
      <w:r w:rsidRPr="00E0524C">
        <w:t xml:space="preserve"> from the previous stage give way to the child learning </w:t>
      </w:r>
      <w:r w:rsidR="00780A08" w:rsidRPr="00E0524C">
        <w:t>“</w:t>
      </w:r>
      <w:r w:rsidRPr="00E0524C">
        <w:t>to win recognition by producing things</w:t>
      </w:r>
      <w:r w:rsidR="00C2285B" w:rsidRPr="00E0524C">
        <w:t>.</w:t>
      </w:r>
      <w:r w:rsidR="00780A08" w:rsidRPr="00E0524C">
        <w:t>”</w:t>
      </w:r>
      <w:r w:rsidR="00C2285B" w:rsidRPr="00E0524C">
        <w:rPr>
          <w:rStyle w:val="FootnoteReference"/>
        </w:rPr>
        <w:footnoteReference w:id="122"/>
      </w:r>
      <w:r w:rsidRPr="00E0524C">
        <w:t xml:space="preserve"> </w:t>
      </w:r>
      <w:r w:rsidR="0005649E" w:rsidRPr="00E0524C">
        <w:t>Erikson identifies t</w:t>
      </w:r>
      <w:r w:rsidR="00A74EA5" w:rsidRPr="00E0524C">
        <w:t xml:space="preserve">his </w:t>
      </w:r>
      <w:r w:rsidR="0005649E" w:rsidRPr="00E0524C">
        <w:t xml:space="preserve">as </w:t>
      </w:r>
      <w:r w:rsidR="00A74EA5" w:rsidRPr="00E0524C">
        <w:t>a most decisive stage</w:t>
      </w:r>
      <w:r w:rsidR="0005649E" w:rsidRPr="00E0524C">
        <w:t xml:space="preserve"> socially</w:t>
      </w:r>
      <w:r w:rsidR="00A74EA5" w:rsidRPr="00E0524C">
        <w:t xml:space="preserve"> because becoming industrious involves working alongside and directly with other</w:t>
      </w:r>
      <w:r w:rsidR="00C2285B" w:rsidRPr="00E0524C">
        <w:t xml:space="preserve"> people</w:t>
      </w:r>
      <w:r w:rsidR="00A74EA5" w:rsidRPr="00E0524C">
        <w:t xml:space="preserve">. </w:t>
      </w:r>
      <w:r w:rsidR="008F63F4" w:rsidRPr="00E0524C">
        <w:t>Loder agree</w:t>
      </w:r>
      <w:r w:rsidR="001433B6" w:rsidRPr="00E0524C">
        <w:t>s</w:t>
      </w:r>
      <w:r w:rsidR="008F63F4" w:rsidRPr="00E0524C">
        <w:t xml:space="preserve"> </w:t>
      </w:r>
      <w:r w:rsidR="00C2285B" w:rsidRPr="00E0524C">
        <w:t xml:space="preserve">that </w:t>
      </w:r>
      <w:r w:rsidR="008F63F4" w:rsidRPr="00E0524C">
        <w:t xml:space="preserve">the main task </w:t>
      </w:r>
      <w:r w:rsidR="0005649E" w:rsidRPr="00E0524C">
        <w:t xml:space="preserve">consists of </w:t>
      </w:r>
      <w:r w:rsidR="008F63F4" w:rsidRPr="00E0524C">
        <w:t>developing cognitive and social competencies, yet he qu</w:t>
      </w:r>
      <w:r w:rsidR="00FE4FAE" w:rsidRPr="00E0524C">
        <w:t>alifies Erikson</w:t>
      </w:r>
      <w:r w:rsidR="00780A08" w:rsidRPr="00E0524C">
        <w:t>’</w:t>
      </w:r>
      <w:r w:rsidR="00FE4FAE" w:rsidRPr="00E0524C">
        <w:t xml:space="preserve">s depiction of </w:t>
      </w:r>
      <w:r w:rsidR="008F63F4" w:rsidRPr="00E0524C">
        <w:t>inf</w:t>
      </w:r>
      <w:r w:rsidR="001433B6" w:rsidRPr="00E0524C">
        <w:t xml:space="preserve">eriority for the </w:t>
      </w:r>
      <w:r w:rsidR="00FE4FAE" w:rsidRPr="00E0524C">
        <w:t xml:space="preserve">theologically </w:t>
      </w:r>
      <w:r w:rsidR="001433B6" w:rsidRPr="00E0524C">
        <w:t xml:space="preserve">more accurate </w:t>
      </w:r>
      <w:r w:rsidR="00FE4FAE" w:rsidRPr="00E0524C">
        <w:t xml:space="preserve">concept of human </w:t>
      </w:r>
      <w:r w:rsidR="008F63F4" w:rsidRPr="00E0524C">
        <w:t>worth</w:t>
      </w:r>
      <w:r w:rsidR="005C42BE" w:rsidRPr="00E0524C">
        <w:t xml:space="preserve"> relative to work</w:t>
      </w:r>
      <w:r w:rsidR="008F63F4" w:rsidRPr="00E0524C">
        <w:t>.</w:t>
      </w:r>
    </w:p>
    <w:p w:rsidR="008C78BA" w:rsidRPr="00E0524C" w:rsidRDefault="00C2285B" w:rsidP="00E9725C">
      <w:r w:rsidRPr="00E0524C">
        <w:t xml:space="preserve">The </w:t>
      </w:r>
      <w:r w:rsidR="005C42BE" w:rsidRPr="00E0524C">
        <w:t>motivat</w:t>
      </w:r>
      <w:r w:rsidRPr="00E0524C">
        <w:t>ion</w:t>
      </w:r>
      <w:r w:rsidR="005C42BE" w:rsidRPr="00E0524C">
        <w:t xml:space="preserve"> for </w:t>
      </w:r>
      <w:r w:rsidR="002F4F03" w:rsidRPr="00E0524C">
        <w:t xml:space="preserve">work, from a theological perspective, </w:t>
      </w:r>
      <w:r w:rsidR="005C42BE" w:rsidRPr="00E0524C">
        <w:t xml:space="preserve">comes from </w:t>
      </w:r>
      <w:r w:rsidR="002F4F03" w:rsidRPr="00E0524C">
        <w:t>what God do</w:t>
      </w:r>
      <w:r w:rsidR="005C42BE" w:rsidRPr="00E0524C">
        <w:t>es</w:t>
      </w:r>
      <w:r w:rsidR="002F4F03" w:rsidRPr="00E0524C">
        <w:t xml:space="preserve"> in the world</w:t>
      </w:r>
      <w:r w:rsidRPr="00E0524C">
        <w:t>.</w:t>
      </w:r>
      <w:r w:rsidR="002F4F03" w:rsidRPr="00E0524C">
        <w:t xml:space="preserve"> </w:t>
      </w:r>
      <w:r w:rsidR="00780A08" w:rsidRPr="00E0524C">
        <w:t>“</w:t>
      </w:r>
      <w:r w:rsidR="002F4F03" w:rsidRPr="00E0524C">
        <w:t>When work and worth are confused,</w:t>
      </w:r>
      <w:r w:rsidR="005C77F8" w:rsidRPr="00E0524C">
        <w:t xml:space="preserve"> as they are in an achievement-oriented society,</w:t>
      </w:r>
      <w:r w:rsidR="002F4F03" w:rsidRPr="00E0524C">
        <w:t xml:space="preserve"> achievement becomes addictive</w:t>
      </w:r>
      <w:r w:rsidRPr="00E0524C">
        <w:t xml:space="preserve"> </w:t>
      </w:r>
      <w:r w:rsidR="005C77F8" w:rsidRPr="00E0524C">
        <w:t>…</w:t>
      </w:r>
      <w:r w:rsidR="00780A08" w:rsidRPr="00E0524C">
        <w:t>”</w:t>
      </w:r>
      <w:r w:rsidR="00826C82" w:rsidRPr="00E0524C">
        <w:t xml:space="preserve"> and obsessive</w:t>
      </w:r>
      <w:r w:rsidRPr="00E0524C">
        <w:t>.</w:t>
      </w:r>
      <w:r w:rsidRPr="00E0524C">
        <w:rPr>
          <w:rStyle w:val="FootnoteReference"/>
        </w:rPr>
        <w:footnoteReference w:id="123"/>
      </w:r>
      <w:r w:rsidR="005C77F8" w:rsidRPr="00E0524C">
        <w:t xml:space="preserve"> </w:t>
      </w:r>
      <w:r w:rsidR="00D41A6D" w:rsidRPr="00E0524C">
        <w:t>Society determines</w:t>
      </w:r>
      <w:r w:rsidR="0014684D" w:rsidRPr="00E0524C">
        <w:t xml:space="preserve"> worth based on accomplishments recognized and sanctioned by the community at large. </w:t>
      </w:r>
      <w:r w:rsidR="00D41A6D" w:rsidRPr="00E0524C">
        <w:t>The</w:t>
      </w:r>
      <w:r w:rsidR="0014684D" w:rsidRPr="00E0524C">
        <w:t xml:space="preserve"> faith community </w:t>
      </w:r>
      <w:r w:rsidR="00D41A6D" w:rsidRPr="00E0524C">
        <w:lastRenderedPageBreak/>
        <w:t xml:space="preserve">ascribes </w:t>
      </w:r>
      <w:r w:rsidR="0014684D" w:rsidRPr="00E0524C">
        <w:t>worth based on standing before God</w:t>
      </w:r>
      <w:r w:rsidR="00780A08" w:rsidRPr="00E0524C">
        <w:t>’</w:t>
      </w:r>
      <w:r w:rsidR="0014684D" w:rsidRPr="00E0524C">
        <w:t>s grace</w:t>
      </w:r>
      <w:r w:rsidR="005C77F8" w:rsidRPr="00E0524C">
        <w:t>, as Luther</w:t>
      </w:r>
      <w:r w:rsidR="00780A08" w:rsidRPr="00E0524C">
        <w:t>’</w:t>
      </w:r>
      <w:r w:rsidR="005C77F8" w:rsidRPr="00E0524C">
        <w:t>s personal awakening dramatically illustrates</w:t>
      </w:r>
      <w:r w:rsidR="00066A37" w:rsidRPr="00E0524C">
        <w:t>.</w:t>
      </w:r>
      <w:r w:rsidRPr="00E0524C">
        <w:rPr>
          <w:rStyle w:val="FootnoteReference"/>
        </w:rPr>
        <w:footnoteReference w:id="124"/>
      </w:r>
      <w:r w:rsidR="005C77F8" w:rsidRPr="00E0524C">
        <w:t xml:space="preserve"> </w:t>
      </w:r>
      <w:r w:rsidR="00221810" w:rsidRPr="00E0524C">
        <w:t>Intrinsic</w:t>
      </w:r>
      <w:r w:rsidR="00B1487D" w:rsidRPr="00E0524C">
        <w:t xml:space="preserve"> worth</w:t>
      </w:r>
      <w:r w:rsidR="002F4F03" w:rsidRPr="00E0524C">
        <w:t xml:space="preserve"> </w:t>
      </w:r>
      <w:r w:rsidR="00B1487D" w:rsidRPr="00E0524C">
        <w:t>surpasses the</w:t>
      </w:r>
      <w:r w:rsidR="0014684D" w:rsidRPr="00E0524C">
        <w:t xml:space="preserve"> value </w:t>
      </w:r>
      <w:r w:rsidR="00B1487D" w:rsidRPr="00E0524C">
        <w:t xml:space="preserve">of </w:t>
      </w:r>
      <w:r w:rsidR="005C77F8" w:rsidRPr="00E0524C">
        <w:t xml:space="preserve">any </w:t>
      </w:r>
      <w:r w:rsidR="00221810" w:rsidRPr="00E0524C">
        <w:t xml:space="preserve">extrinsic </w:t>
      </w:r>
      <w:r w:rsidR="005C77F8" w:rsidRPr="00E0524C">
        <w:t>achievement</w:t>
      </w:r>
      <w:r w:rsidR="0014684D" w:rsidRPr="00E0524C">
        <w:t>.</w:t>
      </w:r>
    </w:p>
    <w:p w:rsidR="00E953E1" w:rsidRPr="00E0524C" w:rsidRDefault="005762B0" w:rsidP="00B1487D">
      <w:r w:rsidRPr="00F619B1">
        <w:rPr>
          <w:highlight w:val="yellow"/>
        </w:rPr>
        <w:t xml:space="preserve">During each developmental stage, </w:t>
      </w:r>
      <w:r w:rsidR="00B1340A" w:rsidRPr="00F619B1">
        <w:rPr>
          <w:highlight w:val="yellow"/>
        </w:rPr>
        <w:t xml:space="preserve">significant adults have </w:t>
      </w:r>
      <w:r w:rsidR="0094610D" w:rsidRPr="00F619B1">
        <w:rPr>
          <w:highlight w:val="yellow"/>
        </w:rPr>
        <w:t xml:space="preserve">considerable </w:t>
      </w:r>
      <w:r w:rsidRPr="00F619B1">
        <w:rPr>
          <w:highlight w:val="yellow"/>
        </w:rPr>
        <w:t>potential</w:t>
      </w:r>
      <w:r w:rsidR="00B1340A" w:rsidRPr="00F619B1">
        <w:rPr>
          <w:highlight w:val="yellow"/>
        </w:rPr>
        <w:t xml:space="preserve"> for influencing </w:t>
      </w:r>
      <w:r w:rsidR="00C2285B" w:rsidRPr="00F619B1">
        <w:rPr>
          <w:highlight w:val="yellow"/>
        </w:rPr>
        <w:t xml:space="preserve">the </w:t>
      </w:r>
      <w:r w:rsidR="00DF3C24" w:rsidRPr="00F619B1">
        <w:rPr>
          <w:highlight w:val="yellow"/>
        </w:rPr>
        <w:t>child’s</w:t>
      </w:r>
      <w:r w:rsidR="00C2285B" w:rsidRPr="00F619B1">
        <w:rPr>
          <w:highlight w:val="yellow"/>
        </w:rPr>
        <w:t xml:space="preserve"> </w:t>
      </w:r>
      <w:r w:rsidR="00B1340A" w:rsidRPr="00F619B1">
        <w:rPr>
          <w:highlight w:val="yellow"/>
        </w:rPr>
        <w:t xml:space="preserve">relationship with God, for good or for ill. In </w:t>
      </w:r>
      <w:r w:rsidR="00CC4928" w:rsidRPr="00F619B1">
        <w:rPr>
          <w:highlight w:val="yellow"/>
        </w:rPr>
        <w:t>defining</w:t>
      </w:r>
      <w:r w:rsidR="00B1340A" w:rsidRPr="00F619B1">
        <w:rPr>
          <w:highlight w:val="yellow"/>
        </w:rPr>
        <w:t xml:space="preserve"> </w:t>
      </w:r>
      <w:r w:rsidR="00780A08" w:rsidRPr="00F619B1">
        <w:rPr>
          <w:highlight w:val="yellow"/>
        </w:rPr>
        <w:t>“</w:t>
      </w:r>
      <w:r w:rsidR="00B1340A" w:rsidRPr="00F619B1">
        <w:rPr>
          <w:highlight w:val="yellow"/>
        </w:rPr>
        <w:t>selfhood,</w:t>
      </w:r>
      <w:r w:rsidR="00780A08" w:rsidRPr="00F619B1">
        <w:rPr>
          <w:highlight w:val="yellow"/>
        </w:rPr>
        <w:t>”</w:t>
      </w:r>
      <w:r w:rsidR="00B1340A" w:rsidRPr="00F619B1">
        <w:rPr>
          <w:highlight w:val="yellow"/>
        </w:rPr>
        <w:t xml:space="preserve"> Fowler </w:t>
      </w:r>
      <w:r w:rsidR="000C5C6C" w:rsidRPr="00F619B1">
        <w:rPr>
          <w:highlight w:val="yellow"/>
        </w:rPr>
        <w:t>intertwines the subjective evolutionary experience of becoming a person with the external and necessary relation to other selves</w:t>
      </w:r>
      <w:r w:rsidR="00E953E1" w:rsidRPr="00F619B1">
        <w:rPr>
          <w:highlight w:val="yellow"/>
        </w:rPr>
        <w:t xml:space="preserve">. He concludes, </w:t>
      </w:r>
      <w:r w:rsidR="00780A08" w:rsidRPr="00F619B1">
        <w:rPr>
          <w:highlight w:val="yellow"/>
        </w:rPr>
        <w:t>“</w:t>
      </w:r>
      <w:r w:rsidR="000C5C6C" w:rsidRPr="00F619B1">
        <w:rPr>
          <w:highlight w:val="yellow"/>
        </w:rPr>
        <w:t>We are indelibly social selves</w:t>
      </w:r>
      <w:r w:rsidR="00E953E1" w:rsidRPr="00F619B1">
        <w:rPr>
          <w:highlight w:val="yellow"/>
        </w:rPr>
        <w:t>.</w:t>
      </w:r>
      <w:r w:rsidR="00780A08" w:rsidRPr="00F619B1">
        <w:rPr>
          <w:highlight w:val="yellow"/>
        </w:rPr>
        <w:t>”</w:t>
      </w:r>
      <w:r w:rsidR="00E953E1" w:rsidRPr="00F619B1">
        <w:rPr>
          <w:rStyle w:val="FootnoteReference"/>
          <w:highlight w:val="yellow"/>
        </w:rPr>
        <w:footnoteReference w:id="125"/>
      </w:r>
      <w:r w:rsidR="000C5C6C" w:rsidRPr="00F619B1">
        <w:rPr>
          <w:highlight w:val="yellow"/>
        </w:rPr>
        <w:t xml:space="preserve"> </w:t>
      </w:r>
      <w:r w:rsidR="00E953E1" w:rsidRPr="00F619B1">
        <w:rPr>
          <w:highlight w:val="yellow"/>
        </w:rPr>
        <w:t>Rizzuto’s research indicates that a</w:t>
      </w:r>
      <w:r w:rsidR="00D14B40" w:rsidRPr="00F619B1">
        <w:rPr>
          <w:highlight w:val="yellow"/>
        </w:rPr>
        <w:t xml:space="preserve">s the child constructs </w:t>
      </w:r>
      <w:r w:rsidR="00E953E1" w:rsidRPr="00F619B1">
        <w:rPr>
          <w:highlight w:val="yellow"/>
        </w:rPr>
        <w:t xml:space="preserve">his or </w:t>
      </w:r>
      <w:r w:rsidR="00D14B40" w:rsidRPr="00F619B1">
        <w:rPr>
          <w:highlight w:val="yellow"/>
        </w:rPr>
        <w:t xml:space="preserve">her God-representation, </w:t>
      </w:r>
      <w:r w:rsidR="00E953E1" w:rsidRPr="00F619B1">
        <w:rPr>
          <w:highlight w:val="yellow"/>
        </w:rPr>
        <w:t>the child</w:t>
      </w:r>
      <w:r w:rsidR="00D14B40" w:rsidRPr="00F619B1">
        <w:rPr>
          <w:highlight w:val="yellow"/>
        </w:rPr>
        <w:t xml:space="preserve"> draws upon the qualities in </w:t>
      </w:r>
      <w:r w:rsidR="00E953E1" w:rsidRPr="00F619B1">
        <w:rPr>
          <w:highlight w:val="yellow"/>
        </w:rPr>
        <w:t xml:space="preserve">personal </w:t>
      </w:r>
      <w:r w:rsidR="00D14B40" w:rsidRPr="00F619B1">
        <w:rPr>
          <w:highlight w:val="yellow"/>
        </w:rPr>
        <w:t xml:space="preserve">life experiences with parents or surrogates that </w:t>
      </w:r>
      <w:r w:rsidR="00524A43" w:rsidRPr="00F619B1">
        <w:rPr>
          <w:highlight w:val="yellow"/>
        </w:rPr>
        <w:t>supply</w:t>
      </w:r>
      <w:r w:rsidR="00D14B40" w:rsidRPr="00F619B1">
        <w:rPr>
          <w:highlight w:val="yellow"/>
        </w:rPr>
        <w:t xml:space="preserve"> </w:t>
      </w:r>
      <w:r w:rsidR="00D41A6D" w:rsidRPr="00F619B1">
        <w:rPr>
          <w:highlight w:val="yellow"/>
        </w:rPr>
        <w:t>analog</w:t>
      </w:r>
      <w:r w:rsidR="00524A43" w:rsidRPr="00F619B1">
        <w:rPr>
          <w:highlight w:val="yellow"/>
        </w:rPr>
        <w:t>ie</w:t>
      </w:r>
      <w:r w:rsidR="00D41A6D" w:rsidRPr="00F619B1">
        <w:rPr>
          <w:highlight w:val="yellow"/>
        </w:rPr>
        <w:t>s</w:t>
      </w:r>
      <w:r w:rsidR="00D14B40" w:rsidRPr="00F619B1">
        <w:rPr>
          <w:highlight w:val="yellow"/>
        </w:rPr>
        <w:t xml:space="preserve"> to a transcendent, almighty, or caring Other.</w:t>
      </w:r>
      <w:r w:rsidR="00F82138" w:rsidRPr="00F619B1">
        <w:rPr>
          <w:rStyle w:val="FootnoteReference"/>
          <w:highlight w:val="yellow"/>
        </w:rPr>
        <w:footnoteReference w:id="126"/>
      </w:r>
      <w:r w:rsidR="00DF45A5" w:rsidRPr="00F619B1">
        <w:rPr>
          <w:highlight w:val="yellow"/>
        </w:rPr>
        <w:t xml:space="preserve"> Blazer </w:t>
      </w:r>
      <w:r w:rsidR="00E953E1" w:rsidRPr="00F619B1">
        <w:rPr>
          <w:highlight w:val="yellow"/>
        </w:rPr>
        <w:t xml:space="preserve">rightfully </w:t>
      </w:r>
      <w:r w:rsidR="00D41A6D" w:rsidRPr="00F619B1">
        <w:rPr>
          <w:highlight w:val="yellow"/>
        </w:rPr>
        <w:t>focuse</w:t>
      </w:r>
      <w:r w:rsidR="00E953E1" w:rsidRPr="00F619B1">
        <w:rPr>
          <w:highlight w:val="yellow"/>
        </w:rPr>
        <w:t>s</w:t>
      </w:r>
      <w:r w:rsidR="00DF45A5" w:rsidRPr="00F619B1">
        <w:rPr>
          <w:highlight w:val="yellow"/>
        </w:rPr>
        <w:t xml:space="preserve"> on </w:t>
      </w:r>
      <w:r w:rsidR="00780A08" w:rsidRPr="00F619B1">
        <w:rPr>
          <w:highlight w:val="yellow"/>
        </w:rPr>
        <w:t>“</w:t>
      </w:r>
      <w:r w:rsidR="00DF45A5" w:rsidRPr="00F619B1">
        <w:rPr>
          <w:highlight w:val="yellow"/>
        </w:rPr>
        <w:t>enabling and supporting the child</w:t>
      </w:r>
      <w:r w:rsidR="00780A08" w:rsidRPr="00F619B1">
        <w:rPr>
          <w:highlight w:val="yellow"/>
        </w:rPr>
        <w:t>’</w:t>
      </w:r>
      <w:r w:rsidR="00DF45A5" w:rsidRPr="00F619B1">
        <w:rPr>
          <w:highlight w:val="yellow"/>
        </w:rPr>
        <w:t>s primary caregivers in their role as faith educators</w:t>
      </w:r>
      <w:r w:rsidR="00E953E1" w:rsidRPr="00F619B1">
        <w:rPr>
          <w:highlight w:val="yellow"/>
        </w:rPr>
        <w:t>.</w:t>
      </w:r>
      <w:r w:rsidR="00780A08" w:rsidRPr="00F619B1">
        <w:rPr>
          <w:highlight w:val="yellow"/>
        </w:rPr>
        <w:t>”</w:t>
      </w:r>
      <w:r w:rsidR="00E953E1" w:rsidRPr="00F619B1">
        <w:rPr>
          <w:rStyle w:val="FootnoteReference"/>
          <w:highlight w:val="yellow"/>
        </w:rPr>
        <w:footnoteReference w:id="127"/>
      </w:r>
      <w:r w:rsidR="00DF45A5" w:rsidRPr="00F619B1">
        <w:rPr>
          <w:highlight w:val="yellow"/>
        </w:rPr>
        <w:t xml:space="preserve"> </w:t>
      </w:r>
      <w:r w:rsidR="008A3E96" w:rsidRPr="00F619B1">
        <w:rPr>
          <w:highlight w:val="yellow"/>
        </w:rPr>
        <w:t xml:space="preserve">Alice </w:t>
      </w:r>
      <w:r w:rsidR="00F4432E" w:rsidRPr="00F619B1">
        <w:rPr>
          <w:highlight w:val="yellow"/>
        </w:rPr>
        <w:t xml:space="preserve">Honig </w:t>
      </w:r>
      <w:r w:rsidR="00E953E1" w:rsidRPr="00F619B1">
        <w:rPr>
          <w:highlight w:val="yellow"/>
        </w:rPr>
        <w:t xml:space="preserve">agrees with Blazer, stating, </w:t>
      </w:r>
      <w:r w:rsidR="00780A08" w:rsidRPr="00F619B1">
        <w:rPr>
          <w:highlight w:val="yellow"/>
        </w:rPr>
        <w:t>“</w:t>
      </w:r>
      <w:r w:rsidR="00E953E1" w:rsidRPr="00F619B1">
        <w:rPr>
          <w:highlight w:val="yellow"/>
        </w:rPr>
        <w:t>T</w:t>
      </w:r>
      <w:r w:rsidR="00F4432E" w:rsidRPr="00F619B1">
        <w:rPr>
          <w:highlight w:val="yellow"/>
        </w:rPr>
        <w:t>he roots of faith development lie in the earliest experiences of confidence in caregivers</w:t>
      </w:r>
      <w:r w:rsidR="00E953E1" w:rsidRPr="00F619B1">
        <w:rPr>
          <w:highlight w:val="yellow"/>
        </w:rPr>
        <w:t>.</w:t>
      </w:r>
      <w:r w:rsidR="00780A08" w:rsidRPr="00F619B1">
        <w:rPr>
          <w:highlight w:val="yellow"/>
        </w:rPr>
        <w:t>”</w:t>
      </w:r>
      <w:r w:rsidR="00E953E1" w:rsidRPr="00F619B1">
        <w:rPr>
          <w:rStyle w:val="FootnoteReference"/>
          <w:highlight w:val="yellow"/>
        </w:rPr>
        <w:footnoteReference w:id="128"/>
      </w:r>
      <w:r w:rsidR="00F4432E" w:rsidRPr="00F619B1">
        <w:rPr>
          <w:highlight w:val="yellow"/>
        </w:rPr>
        <w:t xml:space="preserve"> </w:t>
      </w:r>
      <w:r w:rsidR="00B1487D" w:rsidRPr="00F619B1">
        <w:rPr>
          <w:highlight w:val="yellow"/>
        </w:rPr>
        <w:t>Clos</w:t>
      </w:r>
      <w:r w:rsidR="00C12581" w:rsidRPr="00F619B1">
        <w:rPr>
          <w:highlight w:val="yellow"/>
        </w:rPr>
        <w:t xml:space="preserve">ing </w:t>
      </w:r>
      <w:r w:rsidR="00E857F5" w:rsidRPr="00F619B1">
        <w:rPr>
          <w:highlight w:val="yellow"/>
        </w:rPr>
        <w:t>his</w:t>
      </w:r>
      <w:r w:rsidR="00C12581" w:rsidRPr="00F619B1">
        <w:rPr>
          <w:highlight w:val="yellow"/>
        </w:rPr>
        <w:t xml:space="preserve"> chapter on the development of selfhood and fa</w:t>
      </w:r>
      <w:r w:rsidR="00B1487D" w:rsidRPr="00F619B1">
        <w:rPr>
          <w:highlight w:val="yellow"/>
        </w:rPr>
        <w:t>ith, Fowler</w:t>
      </w:r>
      <w:r w:rsidR="00C12581" w:rsidRPr="00F619B1">
        <w:rPr>
          <w:highlight w:val="yellow"/>
        </w:rPr>
        <w:t xml:space="preserve"> conclu</w:t>
      </w:r>
      <w:r w:rsidR="00B1487D" w:rsidRPr="00F619B1">
        <w:rPr>
          <w:highlight w:val="yellow"/>
        </w:rPr>
        <w:t>de</w:t>
      </w:r>
      <w:r w:rsidR="00C12581" w:rsidRPr="00F619B1">
        <w:rPr>
          <w:highlight w:val="yellow"/>
        </w:rPr>
        <w:t xml:space="preserve">s </w:t>
      </w:r>
      <w:r w:rsidR="00E953E1" w:rsidRPr="00F619B1">
        <w:rPr>
          <w:highlight w:val="yellow"/>
        </w:rPr>
        <w:t xml:space="preserve">that </w:t>
      </w:r>
      <w:r w:rsidR="00BE7397" w:rsidRPr="00F619B1">
        <w:rPr>
          <w:highlight w:val="yellow"/>
        </w:rPr>
        <w:t xml:space="preserve">God created people </w:t>
      </w:r>
      <w:r w:rsidR="00C12581" w:rsidRPr="00F619B1">
        <w:rPr>
          <w:highlight w:val="yellow"/>
        </w:rPr>
        <w:t xml:space="preserve">for relations of </w:t>
      </w:r>
      <w:r w:rsidR="00780A08" w:rsidRPr="00F619B1">
        <w:rPr>
          <w:highlight w:val="yellow"/>
        </w:rPr>
        <w:t>“</w:t>
      </w:r>
      <w:r w:rsidR="00C12581" w:rsidRPr="00F619B1">
        <w:rPr>
          <w:highlight w:val="yellow"/>
        </w:rPr>
        <w:t>true mutuality</w:t>
      </w:r>
      <w:r w:rsidR="00E953E1" w:rsidRPr="00F619B1">
        <w:rPr>
          <w:highlight w:val="yellow"/>
        </w:rPr>
        <w:t>.</w:t>
      </w:r>
      <w:r w:rsidR="00780A08" w:rsidRPr="00F619B1">
        <w:rPr>
          <w:highlight w:val="yellow"/>
        </w:rPr>
        <w:t>”</w:t>
      </w:r>
      <w:r w:rsidR="00E953E1" w:rsidRPr="00F619B1">
        <w:rPr>
          <w:rStyle w:val="FootnoteReference"/>
          <w:highlight w:val="yellow"/>
        </w:rPr>
        <w:footnoteReference w:id="129"/>
      </w:r>
      <w:r w:rsidR="00C12581" w:rsidRPr="00E0524C">
        <w:t xml:space="preserve"> </w:t>
      </w:r>
    </w:p>
    <w:p w:rsidR="005705EA" w:rsidRPr="00E0524C" w:rsidRDefault="00E857F5" w:rsidP="00B1487D">
      <w:r w:rsidRPr="00E0524C">
        <w:t xml:space="preserve">The social development of school age children intertwines </w:t>
      </w:r>
      <w:r w:rsidR="005705EA" w:rsidRPr="00E0524C">
        <w:t xml:space="preserve">all aspects of human development. Peers and other adults outside the immediate family exert increasing influence on the child. </w:t>
      </w:r>
      <w:r w:rsidR="001C0218" w:rsidRPr="00E0524C">
        <w:t>Astute</w:t>
      </w:r>
      <w:r w:rsidR="005705EA" w:rsidRPr="00E0524C">
        <w:t xml:space="preserve"> teachers recognize and harness that influence </w:t>
      </w:r>
      <w:r w:rsidR="001C0218" w:rsidRPr="00E0524C">
        <w:t xml:space="preserve">of positive peer pressure and adult role models by forming </w:t>
      </w:r>
      <w:r w:rsidR="00D71111" w:rsidRPr="00E0524C">
        <w:t xml:space="preserve">relationship-building </w:t>
      </w:r>
      <w:r w:rsidR="001C0218" w:rsidRPr="00E0524C">
        <w:t>care groups</w:t>
      </w:r>
      <w:r w:rsidR="00D71111" w:rsidRPr="00E0524C">
        <w:t>.</w:t>
      </w:r>
    </w:p>
    <w:p w:rsidR="008067B0" w:rsidRPr="00E0524C" w:rsidRDefault="00462BF0" w:rsidP="00B94EB9">
      <w:r w:rsidRPr="00E0524C">
        <w:lastRenderedPageBreak/>
        <w:t>Adults who care about children</w:t>
      </w:r>
      <w:r w:rsidR="00780A08" w:rsidRPr="00E0524C">
        <w:t>’</w:t>
      </w:r>
      <w:r w:rsidRPr="00E0524C">
        <w:t xml:space="preserve">s faith development reflect a </w:t>
      </w:r>
      <w:r w:rsidR="00467052" w:rsidRPr="00E0524C">
        <w:t xml:space="preserve">positive emerging </w:t>
      </w:r>
      <w:r w:rsidRPr="00E0524C">
        <w:t xml:space="preserve">trend among churches, theologians, denominational leaders, and missiologists. </w:t>
      </w:r>
      <w:r w:rsidR="00266BD4" w:rsidRPr="00E0524C">
        <w:t>Strategic priority for c</w:t>
      </w:r>
      <w:r w:rsidR="00F63280" w:rsidRPr="00E0524C">
        <w:t xml:space="preserve">hildren and </w:t>
      </w:r>
      <w:r w:rsidR="00D54A44" w:rsidRPr="00E0524C">
        <w:t xml:space="preserve">children’s </w:t>
      </w:r>
      <w:r w:rsidR="00F63280" w:rsidRPr="00E0524C">
        <w:t xml:space="preserve">ministries </w:t>
      </w:r>
      <w:r w:rsidR="00D54A44" w:rsidRPr="00E0524C">
        <w:t xml:space="preserve">are </w:t>
      </w:r>
      <w:r w:rsidR="00266BD4" w:rsidRPr="00E0524C">
        <w:t xml:space="preserve">encouraged and increasing </w:t>
      </w:r>
      <w:r w:rsidR="00F63280" w:rsidRPr="00E0524C">
        <w:t xml:space="preserve">in the academy </w:t>
      </w:r>
      <w:r w:rsidR="00D54A44" w:rsidRPr="00E0524C">
        <w:t xml:space="preserve">through the </w:t>
      </w:r>
      <w:r w:rsidR="00780A08" w:rsidRPr="00E0524C">
        <w:t>“</w:t>
      </w:r>
      <w:r w:rsidR="00F63280" w:rsidRPr="00E0524C">
        <w:t>burgeoning field of childhood studies</w:t>
      </w:r>
      <w:r w:rsidR="00D54A44" w:rsidRPr="00E0524C">
        <w:t>,</w:t>
      </w:r>
      <w:r w:rsidR="00780A08" w:rsidRPr="00E0524C">
        <w:t>”</w:t>
      </w:r>
      <w:r w:rsidR="00F63280" w:rsidRPr="00E0524C">
        <w:t xml:space="preserve"> </w:t>
      </w:r>
      <w:r w:rsidR="00992667" w:rsidRPr="00E0524C">
        <w:t>in theological education</w:t>
      </w:r>
      <w:r w:rsidR="00266BD4" w:rsidRPr="00E0524C">
        <w:t xml:space="preserve"> </w:t>
      </w:r>
      <w:r w:rsidR="00992667" w:rsidRPr="00E0524C">
        <w:t>and</w:t>
      </w:r>
      <w:r w:rsidR="00F63280" w:rsidRPr="00E0524C">
        <w:t xml:space="preserve"> in world evangelization</w:t>
      </w:r>
      <w:r w:rsidR="00D54A44" w:rsidRPr="00E0524C">
        <w:t>.</w:t>
      </w:r>
      <w:r w:rsidR="00D54A44" w:rsidRPr="00E0524C">
        <w:rPr>
          <w:rStyle w:val="FootnoteReference"/>
        </w:rPr>
        <w:footnoteReference w:id="130"/>
      </w:r>
      <w:r w:rsidR="00D54A44" w:rsidRPr="00E0524C">
        <w:t xml:space="preserve"> </w:t>
      </w:r>
      <w:r w:rsidR="003E4996" w:rsidRPr="00E0524C">
        <w:t xml:space="preserve">This </w:t>
      </w:r>
      <w:r w:rsidR="00742BF7" w:rsidRPr="00E0524C">
        <w:t>growing tendency</w:t>
      </w:r>
      <w:r w:rsidR="003E4996" w:rsidRPr="00E0524C">
        <w:t xml:space="preserve"> </w:t>
      </w:r>
      <w:r w:rsidR="00742BF7" w:rsidRPr="00E0524C">
        <w:t>recognizes</w:t>
      </w:r>
      <w:r w:rsidR="003E4996" w:rsidRPr="00E0524C">
        <w:t xml:space="preserve"> </w:t>
      </w:r>
      <w:r w:rsidR="00D54A44" w:rsidRPr="00E0524C">
        <w:t xml:space="preserve">that </w:t>
      </w:r>
      <w:r w:rsidR="00742BF7" w:rsidRPr="00E0524C">
        <w:t>invest</w:t>
      </w:r>
      <w:r w:rsidR="00643AF4" w:rsidRPr="00E0524C">
        <w:t>ment</w:t>
      </w:r>
      <w:r w:rsidR="00742BF7" w:rsidRPr="00E0524C">
        <w:t xml:space="preserve"> in children</w:t>
      </w:r>
      <w:r w:rsidR="00780A08" w:rsidRPr="00E0524C">
        <w:t>’</w:t>
      </w:r>
      <w:r w:rsidR="00742BF7" w:rsidRPr="00E0524C">
        <w:t>s ministries yields fruitful results</w:t>
      </w:r>
      <w:r w:rsidR="003E4996" w:rsidRPr="00E0524C">
        <w:t>.</w:t>
      </w:r>
    </w:p>
    <w:p w:rsidR="009C5230" w:rsidRPr="00E0524C" w:rsidRDefault="00D54A44" w:rsidP="00780A08">
      <w:pPr>
        <w:pStyle w:val="Heading2"/>
      </w:pPr>
      <w:r w:rsidRPr="00E0524C">
        <w:t>Receptivity of Children</w:t>
      </w:r>
    </w:p>
    <w:p w:rsidR="009C5230" w:rsidRPr="00E0524C" w:rsidRDefault="009C5230" w:rsidP="009C5230">
      <w:r w:rsidRPr="00E0524C">
        <w:t xml:space="preserve">The receptivity of children </w:t>
      </w:r>
      <w:r w:rsidR="00A76AA3" w:rsidRPr="00E0524C">
        <w:t>afford</w:t>
      </w:r>
      <w:r w:rsidRPr="00E0524C">
        <w:t>s a tremendous opportunity for missional activity primarily in two facets. Fi</w:t>
      </w:r>
      <w:r w:rsidR="00063400" w:rsidRPr="00E0524C">
        <w:t xml:space="preserve">rst, they </w:t>
      </w:r>
      <w:r w:rsidR="00192E13" w:rsidRPr="00E0524C">
        <w:t>are</w:t>
      </w:r>
      <w:r w:rsidR="00063400" w:rsidRPr="00E0524C">
        <w:t xml:space="preserve"> receptive for salvation</w:t>
      </w:r>
      <w:r w:rsidRPr="00E0524C">
        <w:t>, which makes them a promising target for mi</w:t>
      </w:r>
      <w:r w:rsidR="008169ED" w:rsidRPr="00E0524C">
        <w:t>ssion outreach efforts. Second</w:t>
      </w:r>
      <w:r w:rsidRPr="00E0524C">
        <w:t>,</w:t>
      </w:r>
      <w:r w:rsidR="00063400" w:rsidRPr="00E0524C">
        <w:t xml:space="preserve"> God</w:t>
      </w:r>
      <w:r w:rsidRPr="00E0524C">
        <w:t xml:space="preserve"> </w:t>
      </w:r>
      <w:r w:rsidR="00063400" w:rsidRPr="00E0524C">
        <w:t>chooses</w:t>
      </w:r>
      <w:r w:rsidRPr="00E0524C">
        <w:t xml:space="preserve"> </w:t>
      </w:r>
      <w:r w:rsidR="00063400" w:rsidRPr="00E0524C">
        <w:t>and uses willing vessels</w:t>
      </w:r>
      <w:r w:rsidRPr="00E0524C">
        <w:t>, which makes them effective agents of change.</w:t>
      </w:r>
    </w:p>
    <w:p w:rsidR="009C5230" w:rsidRPr="00E0524C" w:rsidRDefault="008A537B" w:rsidP="009C5230">
      <w:r w:rsidRPr="00E0524C">
        <w:t>C</w:t>
      </w:r>
      <w:r w:rsidR="009C5230" w:rsidRPr="00E0524C">
        <w:t xml:space="preserve">hildren </w:t>
      </w:r>
      <w:r w:rsidR="00D24850" w:rsidRPr="00E0524C">
        <w:t xml:space="preserve">between the ages of </w:t>
      </w:r>
      <w:r w:rsidR="009C5230" w:rsidRPr="00E0524C">
        <w:t xml:space="preserve">four </w:t>
      </w:r>
      <w:r w:rsidR="00D24850" w:rsidRPr="00E0524C">
        <w:t xml:space="preserve">and </w:t>
      </w:r>
      <w:r w:rsidR="009C5230" w:rsidRPr="00E0524C">
        <w:t>fourteen po</w:t>
      </w:r>
      <w:r w:rsidR="002D6A89" w:rsidRPr="00E0524C">
        <w:t xml:space="preserve">ssibly </w:t>
      </w:r>
      <w:r w:rsidRPr="00E0524C">
        <w:t xml:space="preserve">form </w:t>
      </w:r>
      <w:r w:rsidR="002D6A89" w:rsidRPr="00E0524C">
        <w:t>the largest people group</w:t>
      </w:r>
      <w:r w:rsidRPr="00E0524C">
        <w:t xml:space="preserve"> in the world. According to Luis Bush</w:t>
      </w:r>
      <w:r w:rsidR="002D6A89" w:rsidRPr="00E0524C">
        <w:t xml:space="preserve">, </w:t>
      </w:r>
      <w:r w:rsidRPr="00E0524C">
        <w:t xml:space="preserve">it </w:t>
      </w:r>
      <w:r w:rsidR="00780A08" w:rsidRPr="00E0524C">
        <w:t>“</w:t>
      </w:r>
      <w:r w:rsidR="009C5230" w:rsidRPr="00E0524C">
        <w:t>is suffering, neglected and exploited</w:t>
      </w:r>
      <w:r w:rsidR="00780A08" w:rsidRPr="00E0524C">
        <w:t>”</w:t>
      </w:r>
      <w:r w:rsidR="009C5230" w:rsidRPr="00E0524C">
        <w:t xml:space="preserve"> but</w:t>
      </w:r>
      <w:r w:rsidR="006473CB" w:rsidRPr="00E0524C">
        <w:t>,</w:t>
      </w:r>
      <w:r w:rsidR="009C5230" w:rsidRPr="00E0524C">
        <w:t xml:space="preserve"> at the same time</w:t>
      </w:r>
      <w:r w:rsidR="006473CB" w:rsidRPr="00E0524C">
        <w:t>,</w:t>
      </w:r>
      <w:r w:rsidRPr="00E0524C">
        <w:t xml:space="preserve"> it </w:t>
      </w:r>
      <w:r w:rsidR="00780A08" w:rsidRPr="00E0524C">
        <w:t>“</w:t>
      </w:r>
      <w:r w:rsidRPr="00E0524C">
        <w:t>is</w:t>
      </w:r>
      <w:r w:rsidR="009C5230" w:rsidRPr="00E0524C">
        <w:t xml:space="preserve"> without question the most receptive people group on the planet</w:t>
      </w:r>
      <w:r w:rsidR="00D24850" w:rsidRPr="00E0524C">
        <w:t>.</w:t>
      </w:r>
      <w:r w:rsidR="00780A08" w:rsidRPr="00E0524C">
        <w:t>”</w:t>
      </w:r>
      <w:r w:rsidR="00D24850" w:rsidRPr="00E0524C">
        <w:rPr>
          <w:rStyle w:val="FootnoteReference"/>
        </w:rPr>
        <w:footnoteReference w:id="131"/>
      </w:r>
      <w:r w:rsidR="00D24850" w:rsidRPr="00E0524C">
        <w:t xml:space="preserve"> </w:t>
      </w:r>
      <w:r w:rsidR="009C5230" w:rsidRPr="00E0524C">
        <w:t xml:space="preserve">They represent a spiritual harvest ripe for the picking, especially considering studies that corroborate the assertion that children respond to the </w:t>
      </w:r>
      <w:r w:rsidR="00D24850" w:rsidRPr="00E0524C">
        <w:t xml:space="preserve">gospel </w:t>
      </w:r>
      <w:r w:rsidR="009C5230" w:rsidRPr="00E0524C">
        <w:t>more readily than</w:t>
      </w:r>
      <w:r w:rsidR="00D24850" w:rsidRPr="00E0524C">
        <w:t xml:space="preserve"> do</w:t>
      </w:r>
      <w:r w:rsidR="009C5230" w:rsidRPr="00E0524C">
        <w:t xml:space="preserve"> </w:t>
      </w:r>
      <w:r w:rsidR="00462BF0" w:rsidRPr="00E0524C">
        <w:t xml:space="preserve">adults. </w:t>
      </w:r>
      <w:r w:rsidR="00D24850" w:rsidRPr="00E0524C">
        <w:t>Research indicates that between 85 percent and 60 percent of people become Christians between the age of 4 and 14.</w:t>
      </w:r>
      <w:r w:rsidR="00D24850" w:rsidRPr="00E0524C">
        <w:rPr>
          <w:rStyle w:val="FootnoteReference"/>
        </w:rPr>
        <w:footnoteReference w:id="132"/>
      </w:r>
      <w:r w:rsidR="009C5230" w:rsidRPr="00E0524C">
        <w:t xml:space="preserve"> Families, </w:t>
      </w:r>
      <w:r w:rsidR="00462BF0" w:rsidRPr="00E0524C">
        <w:t>churches,</w:t>
      </w:r>
      <w:r w:rsidR="009C5230" w:rsidRPr="00E0524C">
        <w:t xml:space="preserve"> and </w:t>
      </w:r>
      <w:r w:rsidR="002D6A89" w:rsidRPr="00E0524C">
        <w:t>children</w:t>
      </w:r>
      <w:r w:rsidR="00780A08" w:rsidRPr="00E0524C">
        <w:t>’</w:t>
      </w:r>
      <w:r w:rsidR="002D6A89" w:rsidRPr="00E0524C">
        <w:t>s</w:t>
      </w:r>
      <w:r w:rsidR="009C5230" w:rsidRPr="00E0524C">
        <w:t xml:space="preserve"> ministries must </w:t>
      </w:r>
      <w:r w:rsidR="009F2468" w:rsidRPr="00E0524C">
        <w:t>seize</w:t>
      </w:r>
      <w:r w:rsidR="009C5230" w:rsidRPr="00E0524C">
        <w:t xml:space="preserve"> </w:t>
      </w:r>
      <w:r w:rsidR="00D24850" w:rsidRPr="00E0524C">
        <w:t xml:space="preserve">the pre-teen years as a </w:t>
      </w:r>
      <w:r w:rsidR="009C5230" w:rsidRPr="00E0524C">
        <w:t xml:space="preserve">primary window of </w:t>
      </w:r>
      <w:r w:rsidR="009C5230" w:rsidRPr="00E0524C">
        <w:lastRenderedPageBreak/>
        <w:t xml:space="preserve">opportunity </w:t>
      </w:r>
      <w:r w:rsidR="00D24850" w:rsidRPr="00E0524C">
        <w:t>to reach children for Christ. During these critical years between 4 and 14, children</w:t>
      </w:r>
      <w:r w:rsidR="00CB13CD" w:rsidRPr="00E0524C">
        <w:t xml:space="preserve"> </w:t>
      </w:r>
      <w:r w:rsidR="009C5230" w:rsidRPr="00E0524C">
        <w:t>develop their frame of reference fo</w:t>
      </w:r>
      <w:r w:rsidR="003A4478" w:rsidRPr="00E0524C">
        <w:t xml:space="preserve">r life, </w:t>
      </w:r>
      <w:r w:rsidR="009C5230" w:rsidRPr="00E0524C">
        <w:t xml:space="preserve">especially </w:t>
      </w:r>
      <w:r w:rsidR="003B5874" w:rsidRPr="00E0524C">
        <w:t>theological</w:t>
      </w:r>
      <w:r w:rsidR="00D24850" w:rsidRPr="00E0524C">
        <w:t>ly</w:t>
      </w:r>
      <w:r w:rsidR="009C5230" w:rsidRPr="00E0524C">
        <w:t xml:space="preserve"> and moral</w:t>
      </w:r>
      <w:r w:rsidR="00D24850" w:rsidRPr="00E0524C">
        <w:t>ly.</w:t>
      </w:r>
      <w:r w:rsidR="00D24850" w:rsidRPr="00E0524C">
        <w:rPr>
          <w:rStyle w:val="FootnoteReference"/>
        </w:rPr>
        <w:footnoteReference w:id="133"/>
      </w:r>
      <w:r w:rsidR="009C5230" w:rsidRPr="00E0524C">
        <w:t xml:space="preserve"> </w:t>
      </w:r>
    </w:p>
    <w:p w:rsidR="009C5230" w:rsidRPr="00E0524C" w:rsidRDefault="009C5230" w:rsidP="00364C11">
      <w:r w:rsidRPr="00E0524C">
        <w:t>When the Spirit of God convicts a young boy of sin and convinces him o</w:t>
      </w:r>
      <w:r w:rsidR="00DC7C39" w:rsidRPr="00E0524C">
        <w:t>f Jesus</w:t>
      </w:r>
      <w:r w:rsidR="00780A08" w:rsidRPr="00E0524C">
        <w:t>’</w:t>
      </w:r>
      <w:r w:rsidR="00DC7C39" w:rsidRPr="00E0524C">
        <w:t xml:space="preserve"> unconditional love, his innate receptiveness predisposes him</w:t>
      </w:r>
      <w:r w:rsidRPr="00E0524C">
        <w:t xml:space="preserve"> to respond. Then when a new Christian little girl experiences the Spirit moving upon her heart, she desires for God to use her. </w:t>
      </w:r>
      <w:r w:rsidR="00D15EA7" w:rsidRPr="00E0524C">
        <w:t xml:space="preserve">Time spent in the </w:t>
      </w:r>
      <w:r w:rsidR="006B2508" w:rsidRPr="00E0524C">
        <w:t xml:space="preserve">power and </w:t>
      </w:r>
      <w:r w:rsidR="00D15EA7" w:rsidRPr="00E0524C">
        <w:t>presence of the Holy Spirit satisfies the deep yearnings of the human spirit that humankind has attempted to fill throughout the ages.</w:t>
      </w:r>
    </w:p>
    <w:p w:rsidR="006473CB" w:rsidRPr="00E0524C" w:rsidRDefault="009C5230" w:rsidP="009C5230">
      <w:r w:rsidRPr="00E0524C">
        <w:t xml:space="preserve">Joyce Ann Mercer discusses five elements of experience that offer </w:t>
      </w:r>
      <w:r w:rsidR="00462BF0" w:rsidRPr="00E0524C">
        <w:t>a</w:t>
      </w:r>
      <w:r w:rsidRPr="00E0524C">
        <w:t xml:space="preserve"> phenomenology of children</w:t>
      </w:r>
      <w:r w:rsidR="00780A08" w:rsidRPr="00E0524C">
        <w:t>’</w:t>
      </w:r>
      <w:r w:rsidRPr="00E0524C">
        <w:t xml:space="preserve">s </w:t>
      </w:r>
      <w:r w:rsidR="00CA0712" w:rsidRPr="00E0524C">
        <w:t>receptivity to transcendence</w:t>
      </w:r>
      <w:r w:rsidRPr="00E0524C">
        <w:t xml:space="preserve">. The first three </w:t>
      </w:r>
      <w:r w:rsidR="00DC0CBF" w:rsidRPr="00E0524C">
        <w:t xml:space="preserve">elements </w:t>
      </w:r>
      <w:r w:rsidRPr="00E0524C">
        <w:t xml:space="preserve">mirror Pentecostal experience. First, </w:t>
      </w:r>
      <w:r w:rsidR="00F2232E" w:rsidRPr="00E0524C">
        <w:t xml:space="preserve">a child learns about </w:t>
      </w:r>
      <w:r w:rsidRPr="00E0524C">
        <w:t xml:space="preserve">spirituality based in experience, not merely words about a phenomenon. Second, </w:t>
      </w:r>
      <w:r w:rsidR="00A64CF3" w:rsidRPr="00E0524C">
        <w:t>the child</w:t>
      </w:r>
      <w:r w:rsidRPr="00E0524C">
        <w:t xml:space="preserve"> </w:t>
      </w:r>
      <w:r w:rsidR="00A64CF3" w:rsidRPr="00E0524C">
        <w:t xml:space="preserve">experiences </w:t>
      </w:r>
      <w:r w:rsidRPr="00E0524C">
        <w:t>a heightened awareness or</w:t>
      </w:r>
      <w:r w:rsidR="00F2232E" w:rsidRPr="00E0524C">
        <w:t xml:space="preserve"> a sense </w:t>
      </w:r>
      <w:r w:rsidR="00411DA9" w:rsidRPr="00E0524C">
        <w:t>o</w:t>
      </w:r>
      <w:r w:rsidR="00F2232E" w:rsidRPr="00E0524C">
        <w:t xml:space="preserve">f </w:t>
      </w:r>
      <w:r w:rsidR="00780A08" w:rsidRPr="00E0524C">
        <w:t>“</w:t>
      </w:r>
      <w:r w:rsidRPr="00E0524C">
        <w:t>being in touch</w:t>
      </w:r>
      <w:r w:rsidR="00780A08" w:rsidRPr="00E0524C">
        <w:t>”</w:t>
      </w:r>
      <w:r w:rsidRPr="00E0524C">
        <w:t xml:space="preserve"> with something big or ultimate. Third, the encounter with transcendence goes beyond description</w:t>
      </w:r>
      <w:r w:rsidR="00A64CF3" w:rsidRPr="00E0524C">
        <w:t>,</w:t>
      </w:r>
      <w:r w:rsidRPr="00E0524C">
        <w:t xml:space="preserve"> def</w:t>
      </w:r>
      <w:r w:rsidR="00A64CF3" w:rsidRPr="00E0524C">
        <w:t>ying</w:t>
      </w:r>
      <w:r w:rsidRPr="00E0524C">
        <w:t xml:space="preserve"> rational cognition. </w:t>
      </w:r>
      <w:r w:rsidR="00780A08" w:rsidRPr="00E0524C">
        <w:t>“</w:t>
      </w:r>
      <w:r w:rsidR="008D5DB6" w:rsidRPr="00E0524C">
        <w:t>Alternative languages</w:t>
      </w:r>
      <w:r w:rsidR="00780A08" w:rsidRPr="00E0524C">
        <w:t>”</w:t>
      </w:r>
      <w:r w:rsidR="008D5DB6" w:rsidRPr="00E0524C">
        <w:t xml:space="preserve"> </w:t>
      </w:r>
      <w:r w:rsidR="00EC5154" w:rsidRPr="00E0524C">
        <w:t xml:space="preserve">(art, music, drama, and dreams) reflect the experience </w:t>
      </w:r>
      <w:r w:rsidR="00F2232E" w:rsidRPr="00E0524C">
        <w:t xml:space="preserve">better </w:t>
      </w:r>
      <w:r w:rsidR="00EC5154" w:rsidRPr="00E0524C">
        <w:t xml:space="preserve">than </w:t>
      </w:r>
      <w:r w:rsidR="00F2232E" w:rsidRPr="00E0524C">
        <w:t xml:space="preserve">do </w:t>
      </w:r>
      <w:r w:rsidR="00EC5154" w:rsidRPr="00E0524C">
        <w:t>traditional descriptions</w:t>
      </w:r>
      <w:r w:rsidR="00F2232E" w:rsidRPr="00E0524C">
        <w:t>.</w:t>
      </w:r>
      <w:r w:rsidR="00F2232E" w:rsidRPr="00E0524C">
        <w:rPr>
          <w:rStyle w:val="FootnoteReference"/>
        </w:rPr>
        <w:footnoteReference w:id="134"/>
      </w:r>
      <w:r w:rsidR="00EC5154" w:rsidRPr="00E0524C">
        <w:t xml:space="preserve"> </w:t>
      </w:r>
    </w:p>
    <w:p w:rsidR="009C5230" w:rsidRPr="00E0524C" w:rsidRDefault="009C5230" w:rsidP="009C5230">
      <w:r w:rsidRPr="00E0524C">
        <w:t xml:space="preserve">The similarities to Pentecost practically unpack themselves. First, a child receives power, most often in an intensely personal experience, when the Holy Spirit comes upon </w:t>
      </w:r>
      <w:r w:rsidR="00F2232E" w:rsidRPr="00E0524C">
        <w:t xml:space="preserve">him or her </w:t>
      </w:r>
      <w:r w:rsidRPr="00E0524C">
        <w:t>(Acts 1:8). Second, by virtue of experiencing God</w:t>
      </w:r>
      <w:r w:rsidR="00780A08" w:rsidRPr="00E0524C">
        <w:t>’</w:t>
      </w:r>
      <w:r w:rsidRPr="00E0524C">
        <w:t xml:space="preserve">s power, </w:t>
      </w:r>
      <w:r w:rsidR="00F2232E" w:rsidRPr="00E0524C">
        <w:t xml:space="preserve">the child </w:t>
      </w:r>
      <w:r w:rsidRPr="00E0524C">
        <w:t>becomes a witness in a global campaign, something bigger than she has ever known (Acts 1:8). Third</w:t>
      </w:r>
      <w:r w:rsidR="002D6A89" w:rsidRPr="00E0524C">
        <w:t xml:space="preserve">, tongues </w:t>
      </w:r>
      <w:r w:rsidR="00DC7C39" w:rsidRPr="00E0524C">
        <w:t>comprise</w:t>
      </w:r>
      <w:r w:rsidR="002D6A89" w:rsidRPr="00E0524C">
        <w:t xml:space="preserve"> the Pentecostal</w:t>
      </w:r>
      <w:r w:rsidR="00780A08" w:rsidRPr="00E0524C">
        <w:t>’</w:t>
      </w:r>
      <w:r w:rsidR="002D6A89" w:rsidRPr="00E0524C">
        <w:t>s alternative language</w:t>
      </w:r>
      <w:r w:rsidRPr="00E0524C">
        <w:t xml:space="preserve"> (Acts 2:4), without discounting the Spirit</w:t>
      </w:r>
      <w:r w:rsidR="00780A08" w:rsidRPr="00E0524C">
        <w:t>’</w:t>
      </w:r>
      <w:r w:rsidRPr="00E0524C">
        <w:t>s creativity in using art, music</w:t>
      </w:r>
      <w:r w:rsidR="00F2232E" w:rsidRPr="00E0524C">
        <w:t>,</w:t>
      </w:r>
      <w:r w:rsidRPr="00E0524C">
        <w:t xml:space="preserve"> and drama for witness as well. The Spirit-filled child may personally experience </w:t>
      </w:r>
      <w:r w:rsidRPr="00E0524C">
        <w:lastRenderedPageBreak/>
        <w:t xml:space="preserve">the fulfillment of the prophecy that </w:t>
      </w:r>
      <w:r w:rsidR="00780A08" w:rsidRPr="00E0524C">
        <w:t>“</w:t>
      </w:r>
      <w:r w:rsidRPr="00E0524C">
        <w:t>young men will see visions</w:t>
      </w:r>
      <w:r w:rsidR="00780A08" w:rsidRPr="00E0524C">
        <w:t>”</w:t>
      </w:r>
      <w:r w:rsidRPr="00E0524C">
        <w:t xml:space="preserve"> and </w:t>
      </w:r>
      <w:r w:rsidR="00780A08" w:rsidRPr="00E0524C">
        <w:t>“</w:t>
      </w:r>
      <w:r w:rsidRPr="00E0524C">
        <w:t>old men shall dream dreams</w:t>
      </w:r>
      <w:r w:rsidR="00780A08" w:rsidRPr="00E0524C">
        <w:t>”</w:t>
      </w:r>
      <w:r w:rsidRPr="00E0524C">
        <w:t xml:space="preserve"> (Acts 2:17</w:t>
      </w:r>
      <w:r w:rsidR="001418C0" w:rsidRPr="00E0524C">
        <w:t>,</w:t>
      </w:r>
      <w:r w:rsidRPr="00E0524C">
        <w:t xml:space="preserve"> MKJV).</w:t>
      </w:r>
      <w:r w:rsidR="003167DC" w:rsidRPr="00E0524C">
        <w:t xml:space="preserve"> The Holy Spirit</w:t>
      </w:r>
      <w:r w:rsidR="00F2232E" w:rsidRPr="00E0524C">
        <w:t>,</w:t>
      </w:r>
      <w:r w:rsidR="003167DC" w:rsidRPr="00E0524C">
        <w:t xml:space="preserve"> who gave the disciples </w:t>
      </w:r>
      <w:r w:rsidR="00A7036F" w:rsidRPr="00E0524C">
        <w:t>P</w:t>
      </w:r>
      <w:r w:rsidR="003167DC" w:rsidRPr="00E0524C">
        <w:t xml:space="preserve">entecostal power to </w:t>
      </w:r>
      <w:r w:rsidR="00780A08" w:rsidRPr="00E0524C">
        <w:t>“</w:t>
      </w:r>
      <w:r w:rsidR="003167DC" w:rsidRPr="00E0524C">
        <w:t>be witnesses</w:t>
      </w:r>
      <w:r w:rsidR="00780A08" w:rsidRPr="00E0524C">
        <w:t>”</w:t>
      </w:r>
      <w:r w:rsidR="003167DC" w:rsidRPr="00E0524C">
        <w:t xml:space="preserve"> to Jesus </w:t>
      </w:r>
      <w:r w:rsidR="00780A08" w:rsidRPr="00E0524C">
        <w:t>“</w:t>
      </w:r>
      <w:r w:rsidR="00AC4456" w:rsidRPr="00E0524C">
        <w:t>to the end of the earth</w:t>
      </w:r>
      <w:r w:rsidR="00780A08" w:rsidRPr="00E0524C">
        <w:t>”</w:t>
      </w:r>
      <w:r w:rsidR="00AC4456" w:rsidRPr="00E0524C">
        <w:t xml:space="preserve"> (v. </w:t>
      </w:r>
      <w:r w:rsidR="003167DC" w:rsidRPr="00E0524C">
        <w:t>8</w:t>
      </w:r>
      <w:r w:rsidR="00D165F5" w:rsidRPr="00E0524C">
        <w:t>,</w:t>
      </w:r>
      <w:r w:rsidR="003167DC" w:rsidRPr="00E0524C">
        <w:t xml:space="preserve"> MKJV)</w:t>
      </w:r>
      <w:r w:rsidR="00F2232E" w:rsidRPr="00E0524C">
        <w:t>,</w:t>
      </w:r>
      <w:r w:rsidR="003167DC" w:rsidRPr="00E0524C">
        <w:t xml:space="preserve"> </w:t>
      </w:r>
      <w:r w:rsidR="00F2232E" w:rsidRPr="00E0524C">
        <w:t xml:space="preserve">also </w:t>
      </w:r>
      <w:r w:rsidR="00490A9E" w:rsidRPr="00E0524C">
        <w:t xml:space="preserve">endues </w:t>
      </w:r>
      <w:r w:rsidR="00A64CF3" w:rsidRPr="00E0524C">
        <w:t xml:space="preserve">children </w:t>
      </w:r>
      <w:r w:rsidR="00490A9E" w:rsidRPr="00E0524C">
        <w:t>with power</w:t>
      </w:r>
      <w:r w:rsidR="003167DC" w:rsidRPr="00E0524C">
        <w:t xml:space="preserve"> as His agents to change their world.</w:t>
      </w:r>
    </w:p>
    <w:p w:rsidR="004E15B9" w:rsidRPr="00E0524C" w:rsidRDefault="004E15B9" w:rsidP="00780A08">
      <w:pPr>
        <w:pStyle w:val="Heading2"/>
      </w:pPr>
      <w:r w:rsidRPr="00E0524C">
        <w:t xml:space="preserve">Four </w:t>
      </w:r>
      <w:r w:rsidR="008067B0" w:rsidRPr="00E0524C">
        <w:t>to</w:t>
      </w:r>
      <w:r w:rsidRPr="00E0524C">
        <w:t xml:space="preserve"> Fourteen Window</w:t>
      </w:r>
      <w:r w:rsidR="00F2232E" w:rsidRPr="00E0524C">
        <w:t xml:space="preserve">: </w:t>
      </w:r>
      <w:r w:rsidRPr="00E0524C">
        <w:t>Agents of Transformation</w:t>
      </w:r>
    </w:p>
    <w:p w:rsidR="00AC6562" w:rsidRPr="00E0524C" w:rsidRDefault="00C95A52" w:rsidP="00B94EB9">
      <w:r w:rsidRPr="00E0524C">
        <w:t xml:space="preserve">In </w:t>
      </w:r>
      <w:r w:rsidR="00A7036F" w:rsidRPr="00E0524C">
        <w:t>1992,</w:t>
      </w:r>
      <w:r w:rsidRPr="00E0524C">
        <w:t xml:space="preserve"> Bryant Myers presented to the Evangelical Foreign Mission Association (EFMA) a sobering picture of </w:t>
      </w:r>
      <w:r w:rsidRPr="00E0524C">
        <w:rPr>
          <w:i/>
        </w:rPr>
        <w:t>The State of the World</w:t>
      </w:r>
      <w:r w:rsidR="00780A08" w:rsidRPr="00E0524C">
        <w:rPr>
          <w:i/>
        </w:rPr>
        <w:t>’</w:t>
      </w:r>
      <w:r w:rsidRPr="00E0524C">
        <w:rPr>
          <w:i/>
        </w:rPr>
        <w:t>s Children</w:t>
      </w:r>
      <w:r w:rsidR="00F2232E" w:rsidRPr="00E0524C">
        <w:t xml:space="preserve">, </w:t>
      </w:r>
      <w:r w:rsidRPr="00E0524C">
        <w:t xml:space="preserve">later published in </w:t>
      </w:r>
      <w:r w:rsidR="00F2232E" w:rsidRPr="00E0524C">
        <w:t xml:space="preserve">the </w:t>
      </w:r>
      <w:r w:rsidRPr="00E0524C">
        <w:rPr>
          <w:i/>
        </w:rPr>
        <w:t>International Bulletin of Missionary Research</w:t>
      </w:r>
      <w:r w:rsidR="00F2232E" w:rsidRPr="00E0524C">
        <w:rPr>
          <w:i/>
        </w:rPr>
        <w:t>.</w:t>
      </w:r>
      <w:r w:rsidR="00192E13" w:rsidRPr="00E0524C">
        <w:rPr>
          <w:rStyle w:val="FootnoteReference"/>
        </w:rPr>
        <w:footnoteReference w:id="135"/>
      </w:r>
      <w:r w:rsidRPr="00E0524C">
        <w:t xml:space="preserve"> </w:t>
      </w:r>
      <w:r w:rsidR="00F2232E" w:rsidRPr="00E0524C">
        <w:t>Myers indicates that 85</w:t>
      </w:r>
      <w:r w:rsidRPr="00E0524C">
        <w:t xml:space="preserve"> percent of people become Christians between the ages of four and fourteen</w:t>
      </w:r>
      <w:r w:rsidR="00F2232E" w:rsidRPr="00E0524C">
        <w:t>.</w:t>
      </w:r>
      <w:r w:rsidR="00F2232E" w:rsidRPr="00E0524C">
        <w:rPr>
          <w:rStyle w:val="FootnoteReference"/>
        </w:rPr>
        <w:footnoteReference w:id="136"/>
      </w:r>
      <w:r w:rsidR="00F2232E" w:rsidRPr="00E0524C">
        <w:t xml:space="preserve"> B</w:t>
      </w:r>
      <w:r w:rsidRPr="00E0524C">
        <w:t>ased on Myers</w:t>
      </w:r>
      <w:r w:rsidR="00780A08" w:rsidRPr="00E0524C">
        <w:t>’</w:t>
      </w:r>
      <w:r w:rsidRPr="00E0524C">
        <w:t xml:space="preserve"> presentation to the EFMA, </w:t>
      </w:r>
      <w:r w:rsidR="00A9648B" w:rsidRPr="00E0524C">
        <w:t xml:space="preserve">missiologist </w:t>
      </w:r>
      <w:r w:rsidR="00165409" w:rsidRPr="00E0524C">
        <w:t xml:space="preserve">Dan </w:t>
      </w:r>
      <w:r w:rsidR="0096089D" w:rsidRPr="00E0524C">
        <w:t xml:space="preserve">Brewster </w:t>
      </w:r>
      <w:r w:rsidRPr="00E0524C">
        <w:t>coined</w:t>
      </w:r>
      <w:r w:rsidR="00165409" w:rsidRPr="00E0524C">
        <w:t xml:space="preserve"> </w:t>
      </w:r>
      <w:r w:rsidR="0096089D" w:rsidRPr="00E0524C">
        <w:t>t</w:t>
      </w:r>
      <w:r w:rsidR="00044DC5" w:rsidRPr="00E0524C">
        <w:t xml:space="preserve">he </w:t>
      </w:r>
      <w:r w:rsidRPr="00E0524C">
        <w:t xml:space="preserve">phrase </w:t>
      </w:r>
      <w:r w:rsidR="00F2232E" w:rsidRPr="00E0524C">
        <w:t>“</w:t>
      </w:r>
      <w:r w:rsidR="00192E13" w:rsidRPr="00E0524C">
        <w:t>4/14 Window</w:t>
      </w:r>
      <w:r w:rsidR="00F2232E" w:rsidRPr="00E0524C">
        <w:t>”</w:t>
      </w:r>
      <w:r w:rsidR="00F2232E" w:rsidRPr="00E0524C">
        <w:rPr>
          <w:rStyle w:val="FootnoteReference"/>
        </w:rPr>
        <w:footnoteReference w:id="137"/>
      </w:r>
      <w:r w:rsidR="00F2232E" w:rsidRPr="00E0524C">
        <w:t xml:space="preserve"> to</w:t>
      </w:r>
      <w:r w:rsidR="00CB13CD" w:rsidRPr="00E0524C">
        <w:t xml:space="preserve"> </w:t>
      </w:r>
      <w:r w:rsidR="00044DC5" w:rsidRPr="00E0524C">
        <w:t xml:space="preserve">reflect a </w:t>
      </w:r>
      <w:r w:rsidR="00E8360F" w:rsidRPr="00E0524C">
        <w:t xml:space="preserve">global </w:t>
      </w:r>
      <w:r w:rsidR="00044DC5" w:rsidRPr="00E0524C">
        <w:t xml:space="preserve">reaction throughout denominational and independent missions agencies to the growing awareness that missional priorities exclude children. </w:t>
      </w:r>
    </w:p>
    <w:p w:rsidR="00741C2C" w:rsidRPr="00E0524C" w:rsidRDefault="00FF64C6" w:rsidP="00B94EB9">
      <w:r w:rsidRPr="00E0524C">
        <w:t>M</w:t>
      </w:r>
      <w:r w:rsidR="00A9648B" w:rsidRPr="00E0524C">
        <w:t xml:space="preserve">issiologist </w:t>
      </w:r>
      <w:r w:rsidR="00044DC5" w:rsidRPr="00E0524C">
        <w:t xml:space="preserve">Luis Bush wrote a </w:t>
      </w:r>
      <w:r w:rsidR="00813865" w:rsidRPr="00E0524C">
        <w:t xml:space="preserve">small </w:t>
      </w:r>
      <w:r w:rsidR="00044DC5" w:rsidRPr="00E0524C">
        <w:t xml:space="preserve">booklet </w:t>
      </w:r>
      <w:r w:rsidR="00813865" w:rsidRPr="00E0524C">
        <w:t xml:space="preserve">with huge impact </w:t>
      </w:r>
      <w:r w:rsidR="00044DC5" w:rsidRPr="00E0524C">
        <w:t>entitled</w:t>
      </w:r>
      <w:r w:rsidR="00F2232E" w:rsidRPr="00E0524C">
        <w:t>,</w:t>
      </w:r>
      <w:r w:rsidR="00044DC5" w:rsidRPr="00E0524C">
        <w:t xml:space="preserve"> </w:t>
      </w:r>
      <w:r w:rsidR="00780A08" w:rsidRPr="00E0524C">
        <w:t>“</w:t>
      </w:r>
      <w:r w:rsidR="00044DC5" w:rsidRPr="00E0524C">
        <w:t>The 10/40 Window: Getting to the Core of the Core.</w:t>
      </w:r>
      <w:r w:rsidR="00780A08" w:rsidRPr="00E0524C">
        <w:t>”</w:t>
      </w:r>
      <w:r w:rsidRPr="00E0524C">
        <w:rPr>
          <w:rStyle w:val="FootnoteReference"/>
        </w:rPr>
        <w:footnoteReference w:id="138"/>
      </w:r>
      <w:r w:rsidR="00044DC5" w:rsidRPr="00E0524C">
        <w:t xml:space="preserve"> </w:t>
      </w:r>
      <w:r w:rsidR="00A478F8" w:rsidRPr="00E0524C">
        <w:t>In 2010</w:t>
      </w:r>
      <w:r w:rsidR="00F2232E" w:rsidRPr="00E0524C">
        <w:t>,</w:t>
      </w:r>
      <w:r w:rsidR="00A478F8" w:rsidRPr="00E0524C">
        <w:t xml:space="preserve"> h</w:t>
      </w:r>
      <w:r w:rsidR="00044DC5" w:rsidRPr="00E0524C">
        <w:t xml:space="preserve">e </w:t>
      </w:r>
      <w:r w:rsidR="00D55C7B" w:rsidRPr="00E0524C">
        <w:t>championed</w:t>
      </w:r>
      <w:r w:rsidR="00A478F8" w:rsidRPr="00E0524C">
        <w:t xml:space="preserve"> </w:t>
      </w:r>
      <w:r w:rsidR="00044DC5" w:rsidRPr="00E0524C">
        <w:t xml:space="preserve">a new missional focus </w:t>
      </w:r>
      <w:r w:rsidR="00A478F8" w:rsidRPr="00E0524C">
        <w:t>i</w:t>
      </w:r>
      <w:r w:rsidR="00044DC5" w:rsidRPr="00E0524C">
        <w:t>n the pamphlet entitled</w:t>
      </w:r>
      <w:r w:rsidR="00F2232E" w:rsidRPr="00E0524C">
        <w:t>,</w:t>
      </w:r>
      <w:r w:rsidR="00044DC5" w:rsidRPr="00E0524C">
        <w:t xml:space="preserve"> </w:t>
      </w:r>
      <w:r w:rsidR="00780A08" w:rsidRPr="00E0524C">
        <w:t>“</w:t>
      </w:r>
      <w:r w:rsidR="00044DC5" w:rsidRPr="00E0524C">
        <w:t xml:space="preserve">Raising </w:t>
      </w:r>
      <w:r w:rsidR="00F2232E" w:rsidRPr="00E0524C">
        <w:t>u</w:t>
      </w:r>
      <w:r w:rsidR="00044DC5" w:rsidRPr="00E0524C">
        <w:t>p a New Generation from the 4/14 Window to Transform the World</w:t>
      </w:r>
      <w:r w:rsidR="00F2232E" w:rsidRPr="00E0524C">
        <w:t>.</w:t>
      </w:r>
      <w:r w:rsidR="00780A08" w:rsidRPr="00E0524C">
        <w:t>”</w:t>
      </w:r>
      <w:r w:rsidR="00F2232E" w:rsidRPr="00E0524C">
        <w:rPr>
          <w:rStyle w:val="FootnoteReference"/>
        </w:rPr>
        <w:footnoteReference w:id="139"/>
      </w:r>
      <w:r w:rsidR="00A478F8" w:rsidRPr="00E0524C">
        <w:t xml:space="preserve"> </w:t>
      </w:r>
      <w:r w:rsidR="00A9648B" w:rsidRPr="00E0524C">
        <w:t xml:space="preserve">While the </w:t>
      </w:r>
      <w:r w:rsidR="00044DC5" w:rsidRPr="00E0524C">
        <w:rPr>
          <w:i/>
        </w:rPr>
        <w:t>10/40 Window</w:t>
      </w:r>
      <w:r w:rsidR="00044DC5" w:rsidRPr="00E0524C">
        <w:t xml:space="preserve"> referenced a geographic frame, the </w:t>
      </w:r>
      <w:r w:rsidR="00044DC5" w:rsidRPr="00E0524C">
        <w:rPr>
          <w:i/>
        </w:rPr>
        <w:t>4/14 Window</w:t>
      </w:r>
      <w:r w:rsidR="004A49AA" w:rsidRPr="00E0524C">
        <w:t xml:space="preserve"> describes a demographic frame, </w:t>
      </w:r>
      <w:r w:rsidR="00044DC5" w:rsidRPr="00E0524C">
        <w:t xml:space="preserve">from age four to fourteen. Bush </w:t>
      </w:r>
      <w:r w:rsidR="00DC7C39" w:rsidRPr="00E0524C">
        <w:t>asserts</w:t>
      </w:r>
      <w:r w:rsidR="00044DC5" w:rsidRPr="00E0524C">
        <w:t xml:space="preserve">, </w:t>
      </w:r>
      <w:r w:rsidR="00780A08" w:rsidRPr="00E0524C">
        <w:t>“</w:t>
      </w:r>
      <w:r w:rsidR="00044DC5" w:rsidRPr="00E0524C">
        <w:t xml:space="preserve">In human development there is no </w:t>
      </w:r>
      <w:r w:rsidR="00044DC5" w:rsidRPr="00E0524C">
        <w:lastRenderedPageBreak/>
        <w:t>more critical period than the decade represented by the 4/14 Window</w:t>
      </w:r>
      <w:r w:rsidR="00F311AE" w:rsidRPr="00E0524C">
        <w:t>.</w:t>
      </w:r>
      <w:r w:rsidR="00780A08" w:rsidRPr="00E0524C">
        <w:t>”</w:t>
      </w:r>
      <w:r w:rsidR="00F311AE" w:rsidRPr="00E0524C">
        <w:rPr>
          <w:rStyle w:val="FootnoteReference"/>
        </w:rPr>
        <w:footnoteReference w:id="140"/>
      </w:r>
      <w:r w:rsidR="00F311AE" w:rsidRPr="00E0524C">
        <w:t xml:space="preserve"> </w:t>
      </w:r>
      <w:r w:rsidR="00DC7C39" w:rsidRPr="00E0524C">
        <w:t>N</w:t>
      </w:r>
      <w:r w:rsidR="00A9648B" w:rsidRPr="00E0524C">
        <w:t xml:space="preserve">ot only </w:t>
      </w:r>
      <w:r w:rsidR="00192E13" w:rsidRPr="00E0524C">
        <w:t>are</w:t>
      </w:r>
      <w:r w:rsidR="00A9648B" w:rsidRPr="00E0524C">
        <w:t xml:space="preserve"> children the most receptive to the gospel</w:t>
      </w:r>
      <w:r w:rsidR="00F311AE" w:rsidRPr="00E0524C">
        <w:t>, but</w:t>
      </w:r>
      <w:r w:rsidR="0005729E" w:rsidRPr="00E0524C">
        <w:t xml:space="preserve"> from a missional standpoint</w:t>
      </w:r>
      <w:r w:rsidR="00A9648B" w:rsidRPr="00E0524C">
        <w:t xml:space="preserve"> </w:t>
      </w:r>
      <w:r w:rsidR="00780A08" w:rsidRPr="00E0524C">
        <w:t>“</w:t>
      </w:r>
      <w:r w:rsidR="004444E8" w:rsidRPr="00E0524C">
        <w:t>they are often the most effective agents for mission</w:t>
      </w:r>
      <w:r w:rsidR="00F311AE" w:rsidRPr="00E0524C">
        <w:t>.</w:t>
      </w:r>
      <w:r w:rsidR="00780A08" w:rsidRPr="00E0524C">
        <w:t>”</w:t>
      </w:r>
      <w:r w:rsidR="00F311AE" w:rsidRPr="00E0524C">
        <w:rPr>
          <w:rStyle w:val="FootnoteReference"/>
        </w:rPr>
        <w:footnoteReference w:id="141"/>
      </w:r>
      <w:r w:rsidR="004444E8" w:rsidRPr="00E0524C">
        <w:t xml:space="preserve"> </w:t>
      </w:r>
      <w:r w:rsidR="006F4274" w:rsidRPr="00E0524C">
        <w:t>O</w:t>
      </w:r>
      <w:r w:rsidR="00741C2C" w:rsidRPr="00E0524C">
        <w:t xml:space="preserve">n behalf of the 1.2 billion children and youth in the </w:t>
      </w:r>
      <w:r w:rsidR="00192E13" w:rsidRPr="00E0524C">
        <w:t>4/14 Window</w:t>
      </w:r>
      <w:r w:rsidR="00F311AE" w:rsidRPr="00E0524C">
        <w:t>,</w:t>
      </w:r>
      <w:r w:rsidR="00741C2C" w:rsidRPr="00E0524C">
        <w:t xml:space="preserve"> </w:t>
      </w:r>
      <w:r w:rsidR="006F4274" w:rsidRPr="00E0524C">
        <w:t xml:space="preserve">he </w:t>
      </w:r>
      <w:r w:rsidR="00D56EB8" w:rsidRPr="00E0524C">
        <w:t>challenges</w:t>
      </w:r>
      <w:r w:rsidR="006F4274" w:rsidRPr="00E0524C">
        <w:t xml:space="preserve"> the Church</w:t>
      </w:r>
      <w:r w:rsidR="00D56EB8" w:rsidRPr="00E0524C">
        <w:t xml:space="preserve"> to</w:t>
      </w:r>
      <w:r w:rsidR="00F311AE" w:rsidRPr="00E0524C">
        <w:t xml:space="preserve"> envision </w:t>
      </w:r>
      <w:r w:rsidR="00D56EB8" w:rsidRPr="00E0524C">
        <w:t>raising up</w:t>
      </w:r>
      <w:r w:rsidR="00741C2C" w:rsidRPr="00E0524C">
        <w:t xml:space="preserve"> a generation of mobilized agents for transformation in all spheres of global society</w:t>
      </w:r>
      <w:r w:rsidR="00F311AE" w:rsidRPr="00E0524C">
        <w:t>.</w:t>
      </w:r>
    </w:p>
    <w:p w:rsidR="000222D0" w:rsidRPr="00E0524C" w:rsidRDefault="00741C2C" w:rsidP="00B94EB9">
      <w:r w:rsidRPr="00E0524C">
        <w:t xml:space="preserve">Bush </w:t>
      </w:r>
      <w:r w:rsidR="00DD761C" w:rsidRPr="00E0524C">
        <w:t>figures as</w:t>
      </w:r>
      <w:r w:rsidRPr="00E0524C">
        <w:t xml:space="preserve"> </w:t>
      </w:r>
      <w:r w:rsidR="00486B78" w:rsidRPr="00E0524C">
        <w:t xml:space="preserve">one of the latest </w:t>
      </w:r>
      <w:r w:rsidRPr="00E0524C">
        <w:t xml:space="preserve">visionary </w:t>
      </w:r>
      <w:r w:rsidR="00486B78" w:rsidRPr="00E0524C">
        <w:t>leaders promoting</w:t>
      </w:r>
      <w:r w:rsidRPr="00E0524C">
        <w:t xml:space="preserve"> the idea of children at the </w:t>
      </w:r>
      <w:r w:rsidR="0030684A" w:rsidRPr="00E0524C">
        <w:t>vanguard</w:t>
      </w:r>
      <w:r w:rsidRPr="00E0524C">
        <w:t xml:space="preserve"> of societal </w:t>
      </w:r>
      <w:r w:rsidR="00CC79F8" w:rsidRPr="00E0524C">
        <w:t>change</w:t>
      </w:r>
      <w:r w:rsidR="00F311AE" w:rsidRPr="00E0524C">
        <w:t>.</w:t>
      </w:r>
      <w:r w:rsidR="00486B78" w:rsidRPr="00E0524C">
        <w:t xml:space="preserve"> </w:t>
      </w:r>
      <w:r w:rsidR="0030684A" w:rsidRPr="00E0524C">
        <w:t>Cevallos recount</w:t>
      </w:r>
      <w:r w:rsidR="001D3519" w:rsidRPr="00E0524C">
        <w:t>s</w:t>
      </w:r>
      <w:r w:rsidR="0030684A" w:rsidRPr="00E0524C">
        <w:t xml:space="preserve"> </w:t>
      </w:r>
      <w:r w:rsidR="00F311AE" w:rsidRPr="00E0524C">
        <w:t xml:space="preserve">three motivations for </w:t>
      </w:r>
      <w:r w:rsidR="001D3519" w:rsidRPr="00E0524C">
        <w:t>William Fox</w:t>
      </w:r>
      <w:r w:rsidR="00F311AE" w:rsidRPr="00E0524C">
        <w:t xml:space="preserve">, founder of </w:t>
      </w:r>
      <w:r w:rsidR="001D3519" w:rsidRPr="00E0524C">
        <w:t>Sunday School Union in 1803</w:t>
      </w:r>
      <w:r w:rsidR="00F311AE" w:rsidRPr="00E0524C">
        <w:t xml:space="preserve">: (1) </w:t>
      </w:r>
      <w:r w:rsidR="001D3519" w:rsidRPr="00E0524C">
        <w:t xml:space="preserve">rescue children from corrupt parents </w:t>
      </w:r>
      <w:r w:rsidR="00B011F8" w:rsidRPr="00E0524C">
        <w:t>for a</w:t>
      </w:r>
      <w:r w:rsidR="001D3519" w:rsidRPr="00E0524C">
        <w:t xml:space="preserve"> rebirth of </w:t>
      </w:r>
      <w:r w:rsidR="00B011F8" w:rsidRPr="00E0524C">
        <w:t xml:space="preserve">the </w:t>
      </w:r>
      <w:r w:rsidR="001D3519" w:rsidRPr="00E0524C">
        <w:t xml:space="preserve">society; </w:t>
      </w:r>
      <w:r w:rsidR="00F311AE" w:rsidRPr="00E0524C">
        <w:t xml:space="preserve">(2) </w:t>
      </w:r>
      <w:r w:rsidR="001D3519" w:rsidRPr="00E0524C">
        <w:t xml:space="preserve">preach the Word of God; </w:t>
      </w:r>
      <w:r w:rsidR="00F311AE" w:rsidRPr="00E0524C">
        <w:t xml:space="preserve">and (3) </w:t>
      </w:r>
      <w:r w:rsidR="001D3519" w:rsidRPr="00E0524C">
        <w:t>motivate good people to work on their behalf.</w:t>
      </w:r>
      <w:r w:rsidR="00F311AE" w:rsidRPr="00E0524C">
        <w:rPr>
          <w:rStyle w:val="FootnoteReference"/>
        </w:rPr>
        <w:footnoteReference w:id="142"/>
      </w:r>
      <w:r w:rsidR="001D3519" w:rsidRPr="00E0524C">
        <w:t xml:space="preserve"> </w:t>
      </w:r>
      <w:r w:rsidR="000F521C" w:rsidRPr="00E0524C">
        <w:t xml:space="preserve">Cevallos </w:t>
      </w:r>
      <w:r w:rsidR="0022591B" w:rsidRPr="00E0524C">
        <w:t xml:space="preserve">reluctantly </w:t>
      </w:r>
      <w:r w:rsidR="000F521C" w:rsidRPr="00E0524C">
        <w:t xml:space="preserve">points out </w:t>
      </w:r>
      <w:r w:rsidR="00F311AE" w:rsidRPr="00E0524C">
        <w:t xml:space="preserve">that </w:t>
      </w:r>
      <w:r w:rsidR="000F521C" w:rsidRPr="00E0524C">
        <w:t xml:space="preserve">the goal of societal rebirth through holistic ministry to children has waned in past decades. </w:t>
      </w:r>
      <w:r w:rsidR="00A7036F" w:rsidRPr="00E0524C">
        <w:t>Thankfully,</w:t>
      </w:r>
      <w:r w:rsidR="000F521C" w:rsidRPr="00E0524C">
        <w:t xml:space="preserve"> transformation again </w:t>
      </w:r>
      <w:r w:rsidR="006C0E75" w:rsidRPr="00E0524C">
        <w:t xml:space="preserve">takes </w:t>
      </w:r>
      <w:r w:rsidR="000F521C" w:rsidRPr="00E0524C">
        <w:t xml:space="preserve">the forefront with </w:t>
      </w:r>
      <w:r w:rsidR="00885321" w:rsidRPr="00E0524C">
        <w:t xml:space="preserve">the </w:t>
      </w:r>
      <w:r w:rsidR="00192E13" w:rsidRPr="00E0524C">
        <w:t>4/14 Window</w:t>
      </w:r>
      <w:r w:rsidR="000F521C" w:rsidRPr="00E0524C">
        <w:t xml:space="preserve"> emphasis</w:t>
      </w:r>
      <w:r w:rsidR="00885321" w:rsidRPr="00E0524C">
        <w:t xml:space="preserve">. </w:t>
      </w:r>
      <w:r w:rsidR="00F311AE" w:rsidRPr="00E0524C">
        <w:t xml:space="preserve">Based on Luke 2:52, a holistic model following Jesus’ growth physically, mentally, socially and spiritually, </w:t>
      </w:r>
      <w:r w:rsidR="00885321" w:rsidRPr="00E0524C">
        <w:t>Cevallos</w:t>
      </w:r>
      <w:r w:rsidR="00743FA9" w:rsidRPr="00E0524C">
        <w:t xml:space="preserve"> </w:t>
      </w:r>
      <w:r w:rsidR="00885321" w:rsidRPr="00E0524C">
        <w:t xml:space="preserve">envisions the </w:t>
      </w:r>
      <w:r w:rsidR="00172B43" w:rsidRPr="00E0524C">
        <w:t>Church</w:t>
      </w:r>
      <w:r w:rsidR="001D3519" w:rsidRPr="00E0524C">
        <w:t xml:space="preserve"> reorienting </w:t>
      </w:r>
      <w:r w:rsidR="00E35B1F" w:rsidRPr="00E0524C">
        <w:t>the</w:t>
      </w:r>
      <w:r w:rsidR="001D3519" w:rsidRPr="00E0524C">
        <w:t xml:space="preserve"> missional focus </w:t>
      </w:r>
      <w:r w:rsidR="002C3CCC" w:rsidRPr="00E0524C">
        <w:t>toward</w:t>
      </w:r>
      <w:r w:rsidR="00885321" w:rsidRPr="00E0524C">
        <w:t xml:space="preserve"> forming</w:t>
      </w:r>
      <w:r w:rsidR="001D3519" w:rsidRPr="00E0524C">
        <w:t xml:space="preserve"> children as</w:t>
      </w:r>
      <w:r w:rsidR="00885321" w:rsidRPr="00E0524C">
        <w:t xml:space="preserve"> </w:t>
      </w:r>
      <w:r w:rsidR="00780A08" w:rsidRPr="00E0524C">
        <w:t>“</w:t>
      </w:r>
      <w:r w:rsidR="00885321" w:rsidRPr="00E0524C">
        <w:t>agents of transformation</w:t>
      </w:r>
      <w:r w:rsidR="00F311AE" w:rsidRPr="00E0524C">
        <w:t>.</w:t>
      </w:r>
      <w:r w:rsidR="00780A08" w:rsidRPr="00E0524C">
        <w:t>”</w:t>
      </w:r>
      <w:r w:rsidR="00F311AE" w:rsidRPr="00E0524C">
        <w:rPr>
          <w:rStyle w:val="FootnoteReference"/>
        </w:rPr>
        <w:footnoteReference w:id="143"/>
      </w:r>
      <w:r w:rsidR="001B6E80" w:rsidRPr="00E0524C">
        <w:t xml:space="preserve"> </w:t>
      </w:r>
      <w:r w:rsidR="000222D0" w:rsidRPr="00E0524C">
        <w:t xml:space="preserve">Menn highlights the fact </w:t>
      </w:r>
      <w:r w:rsidR="00F311AE" w:rsidRPr="00E0524C">
        <w:t xml:space="preserve">that the events in the life of </w:t>
      </w:r>
      <w:r w:rsidR="000222D0" w:rsidRPr="00E0524C">
        <w:t>young David and</w:t>
      </w:r>
      <w:r w:rsidR="001418C0" w:rsidRPr="00E0524C">
        <w:t xml:space="preserve"> the</w:t>
      </w:r>
      <w:r w:rsidR="000222D0" w:rsidRPr="00E0524C">
        <w:t xml:space="preserve"> little servant girl recognize children as </w:t>
      </w:r>
      <w:r w:rsidR="00780A08" w:rsidRPr="00E0524C">
        <w:t>“</w:t>
      </w:r>
      <w:r w:rsidR="000222D0" w:rsidRPr="00E0524C">
        <w:t>agents of change</w:t>
      </w:r>
      <w:r w:rsidR="00780A08" w:rsidRPr="00E0524C">
        <w:t>”</w:t>
      </w:r>
      <w:r w:rsidR="000222D0" w:rsidRPr="00E0524C">
        <w:t xml:space="preserve"> in international conflicts</w:t>
      </w:r>
      <w:r w:rsidR="00F311AE" w:rsidRPr="00E0524C">
        <w:t>.</w:t>
      </w:r>
    </w:p>
    <w:p w:rsidR="00B505CF" w:rsidRPr="00E0524C" w:rsidRDefault="00885321" w:rsidP="00C416BE">
      <w:r w:rsidRPr="00E0524C">
        <w:t>Freire</w:t>
      </w:r>
      <w:r w:rsidR="00780A08" w:rsidRPr="00E0524C">
        <w:t>’</w:t>
      </w:r>
      <w:r w:rsidRPr="00E0524C">
        <w:t xml:space="preserve">s </w:t>
      </w:r>
      <w:r w:rsidR="00724171" w:rsidRPr="00E0524C">
        <w:t xml:space="preserve">concept </w:t>
      </w:r>
      <w:r w:rsidR="00E15352" w:rsidRPr="00E0524C">
        <w:t>of education</w:t>
      </w:r>
      <w:r w:rsidR="004251D3" w:rsidRPr="00E0524C">
        <w:t>,</w:t>
      </w:r>
      <w:r w:rsidR="00E15352" w:rsidRPr="00E0524C">
        <w:t xml:space="preserve"> where students become</w:t>
      </w:r>
      <w:r w:rsidR="007764E9" w:rsidRPr="00E0524C">
        <w:t xml:space="preserve"> objectified</w:t>
      </w:r>
      <w:r w:rsidR="00E15352" w:rsidRPr="00E0524C">
        <w:t xml:space="preserve"> containers </w:t>
      </w:r>
      <w:r w:rsidR="004251D3" w:rsidRPr="00E0524C">
        <w:t xml:space="preserve">for teachers to fill, </w:t>
      </w:r>
      <w:r w:rsidR="00724171" w:rsidRPr="00E0524C">
        <w:t xml:space="preserve">stifles </w:t>
      </w:r>
      <w:r w:rsidR="004251D3" w:rsidRPr="00E0524C">
        <w:t xml:space="preserve">the </w:t>
      </w:r>
      <w:r w:rsidR="00724171" w:rsidRPr="00E0524C">
        <w:t>creative and transformative tendencies of students</w:t>
      </w:r>
      <w:r w:rsidR="00E15352" w:rsidRPr="00E0524C">
        <w:t xml:space="preserve">. </w:t>
      </w:r>
      <w:r w:rsidR="009A799A" w:rsidRPr="00E0524C">
        <w:t>His</w:t>
      </w:r>
      <w:r w:rsidR="000C156E" w:rsidRPr="00E0524C">
        <w:t xml:space="preserve"> </w:t>
      </w:r>
      <w:r w:rsidR="003C1AB5" w:rsidRPr="00E0524C">
        <w:t>examination</w:t>
      </w:r>
      <w:r w:rsidR="00E15352" w:rsidRPr="00E0524C">
        <w:t xml:space="preserve"> </w:t>
      </w:r>
      <w:r w:rsidR="00724171" w:rsidRPr="00E0524C">
        <w:t>maintains</w:t>
      </w:r>
      <w:r w:rsidR="00E15352" w:rsidRPr="00E0524C">
        <w:t xml:space="preserve"> the</w:t>
      </w:r>
      <w:r w:rsidR="00724171" w:rsidRPr="00E0524C">
        <w:t xml:space="preserve"> status quo of </w:t>
      </w:r>
      <w:r w:rsidR="00E15352" w:rsidRPr="00E0524C">
        <w:t xml:space="preserve">the </w:t>
      </w:r>
      <w:r w:rsidR="00724171" w:rsidRPr="00E0524C">
        <w:t xml:space="preserve">oppressors over </w:t>
      </w:r>
      <w:r w:rsidR="00E15352" w:rsidRPr="00E0524C">
        <w:t xml:space="preserve">the </w:t>
      </w:r>
      <w:r w:rsidR="00724171" w:rsidRPr="00E0524C">
        <w:t>objects of their</w:t>
      </w:r>
      <w:r w:rsidR="00E15352" w:rsidRPr="00E0524C">
        <w:t xml:space="preserve"> oppression</w:t>
      </w:r>
      <w:r w:rsidR="004251D3" w:rsidRPr="00E0524C">
        <w:t>—</w:t>
      </w:r>
      <w:r w:rsidR="00E15352" w:rsidRPr="00E0524C">
        <w:t>the marginalized</w:t>
      </w:r>
      <w:r w:rsidR="00724171" w:rsidRPr="00E0524C">
        <w:t xml:space="preserve"> </w:t>
      </w:r>
      <w:r w:rsidR="004251D3" w:rsidRPr="00E0524C">
        <w:t xml:space="preserve">people </w:t>
      </w:r>
      <w:r w:rsidR="00E15352" w:rsidRPr="00E0524C">
        <w:t xml:space="preserve">who </w:t>
      </w:r>
      <w:r w:rsidR="00DD761C" w:rsidRPr="00E0524C">
        <w:t>deserve integration</w:t>
      </w:r>
      <w:r w:rsidR="00724171" w:rsidRPr="00E0524C">
        <w:t xml:space="preserve"> into healthy society. </w:t>
      </w:r>
      <w:r w:rsidR="009A799A" w:rsidRPr="00E0524C">
        <w:t xml:space="preserve">According to </w:t>
      </w:r>
      <w:r w:rsidR="004251D3" w:rsidRPr="00E0524C">
        <w:t xml:space="preserve">Freire, “marginals” are not </w:t>
      </w:r>
      <w:r w:rsidR="004251D3" w:rsidRPr="00E0524C">
        <w:lastRenderedPageBreak/>
        <w:t>individuals living on the outside of society, but rather people who function inside the structure of society living as “beings for others” who transform the socio-political structure in order to become “beings for themselves.”</w:t>
      </w:r>
      <w:r w:rsidR="004251D3" w:rsidRPr="00E0524C">
        <w:rPr>
          <w:rStyle w:val="FootnoteReference"/>
        </w:rPr>
        <w:footnoteReference w:id="144"/>
      </w:r>
      <w:r w:rsidR="004251D3" w:rsidRPr="00E0524C">
        <w:t xml:space="preserve"> </w:t>
      </w:r>
      <w:r w:rsidR="00DE3AEA" w:rsidRPr="00E0524C">
        <w:t xml:space="preserve">While the consideration of political oppression </w:t>
      </w:r>
      <w:r w:rsidR="000C156E" w:rsidRPr="00E0524C">
        <w:t>lies</w:t>
      </w:r>
      <w:r w:rsidR="00DE3AEA" w:rsidRPr="00E0524C">
        <w:t xml:space="preserve"> </w:t>
      </w:r>
      <w:r w:rsidR="00C56A0B" w:rsidRPr="00E0524C">
        <w:t xml:space="preserve">beyond </w:t>
      </w:r>
      <w:r w:rsidR="00DE3AEA" w:rsidRPr="00E0524C">
        <w:t>the scope of th</w:t>
      </w:r>
      <w:r w:rsidR="000C156E" w:rsidRPr="00E0524C">
        <w:t>is paper</w:t>
      </w:r>
      <w:r w:rsidR="00DE3AEA" w:rsidRPr="00E0524C">
        <w:t>, the principle of child</w:t>
      </w:r>
      <w:r w:rsidR="000C156E" w:rsidRPr="00E0524C">
        <w:t>ren</w:t>
      </w:r>
      <w:r w:rsidR="00DE3AEA" w:rsidRPr="00E0524C">
        <w:t xml:space="preserve"> becoming </w:t>
      </w:r>
      <w:r w:rsidR="00780A08" w:rsidRPr="00E0524C">
        <w:t>“</w:t>
      </w:r>
      <w:r w:rsidR="00DE3AEA" w:rsidRPr="00E0524C">
        <w:t>beings for themselves</w:t>
      </w:r>
      <w:r w:rsidR="00780A08" w:rsidRPr="00E0524C">
        <w:t>”</w:t>
      </w:r>
      <w:r w:rsidR="00DE3AEA" w:rsidRPr="00E0524C">
        <w:t xml:space="preserve"> </w:t>
      </w:r>
      <w:r w:rsidR="004251D3" w:rsidRPr="00E0524C">
        <w:t xml:space="preserve">illustrates </w:t>
      </w:r>
      <w:r w:rsidR="00DE3AEA" w:rsidRPr="00E0524C">
        <w:t xml:space="preserve">how the </w:t>
      </w:r>
      <w:r w:rsidR="00172B43" w:rsidRPr="00E0524C">
        <w:t>Church</w:t>
      </w:r>
      <w:r w:rsidR="00DE3AEA" w:rsidRPr="00E0524C">
        <w:t xml:space="preserve"> </w:t>
      </w:r>
      <w:r w:rsidR="00A863CD" w:rsidRPr="00E0524C">
        <w:t>might best</w:t>
      </w:r>
      <w:r w:rsidR="000C156E" w:rsidRPr="00E0524C">
        <w:t xml:space="preserve"> </w:t>
      </w:r>
      <w:r w:rsidR="00DE3AEA" w:rsidRPr="00E0524C">
        <w:t>evangelize</w:t>
      </w:r>
      <w:r w:rsidR="00C116F6" w:rsidRPr="00E0524C">
        <w:t>,</w:t>
      </w:r>
      <w:r w:rsidR="00DE3AEA" w:rsidRPr="00E0524C">
        <w:t xml:space="preserve"> educate</w:t>
      </w:r>
      <w:r w:rsidR="00C116F6" w:rsidRPr="00E0524C">
        <w:t>,</w:t>
      </w:r>
      <w:r w:rsidR="00DE3AEA" w:rsidRPr="00E0524C">
        <w:t xml:space="preserve"> </w:t>
      </w:r>
      <w:r w:rsidR="00C116F6" w:rsidRPr="00E0524C">
        <w:t xml:space="preserve">and prepare </w:t>
      </w:r>
      <w:r w:rsidR="004251D3" w:rsidRPr="00E0524C">
        <w:t>children</w:t>
      </w:r>
      <w:r w:rsidR="009440FF" w:rsidRPr="00E0524C">
        <w:t>.</w:t>
      </w:r>
    </w:p>
    <w:p w:rsidR="00D576F5" w:rsidRPr="00E0524C" w:rsidRDefault="009A799A" w:rsidP="00B94EB9">
      <w:r w:rsidRPr="00E0524C">
        <w:t>C</w:t>
      </w:r>
      <w:r w:rsidR="009440FF" w:rsidRPr="00E0524C">
        <w:t xml:space="preserve">hildren have tremendous </w:t>
      </w:r>
      <w:r w:rsidR="002C55A4" w:rsidRPr="00E0524C">
        <w:t xml:space="preserve">potential </w:t>
      </w:r>
      <w:r w:rsidR="009440FF" w:rsidRPr="00E0524C">
        <w:t xml:space="preserve">as </w:t>
      </w:r>
      <w:r w:rsidR="00DE3AEA" w:rsidRPr="00E0524C">
        <w:t>agents</w:t>
      </w:r>
      <w:r w:rsidRPr="00E0524C">
        <w:t>-</w:t>
      </w:r>
      <w:r w:rsidR="002D54A7" w:rsidRPr="00E0524C">
        <w:t>in</w:t>
      </w:r>
      <w:r w:rsidRPr="00E0524C">
        <w:t>-</w:t>
      </w:r>
      <w:r w:rsidR="002D54A7" w:rsidRPr="00E0524C">
        <w:t>training</w:t>
      </w:r>
      <w:r w:rsidR="00DE3AEA" w:rsidRPr="00E0524C">
        <w:t xml:space="preserve"> to accomplish their God-given potential.</w:t>
      </w:r>
      <w:r w:rsidR="00D576F5" w:rsidRPr="00E0524C">
        <w:t xml:space="preserve"> </w:t>
      </w:r>
      <w:r w:rsidR="00DF3C24" w:rsidRPr="00E0524C">
        <w:t xml:space="preserve">Marcia J. </w:t>
      </w:r>
      <w:r w:rsidR="00D576F5" w:rsidRPr="00E0524C">
        <w:t xml:space="preserve">Bunge </w:t>
      </w:r>
      <w:r w:rsidR="00025B7E" w:rsidRPr="00E0524C">
        <w:t>and collaborators in</w:t>
      </w:r>
      <w:r w:rsidR="00D576F5" w:rsidRPr="00E0524C">
        <w:t xml:space="preserve"> </w:t>
      </w:r>
      <w:r w:rsidR="00D576F5" w:rsidRPr="00E0524C">
        <w:rPr>
          <w:i/>
        </w:rPr>
        <w:t>The Child in the Bible</w:t>
      </w:r>
      <w:r w:rsidR="00D576F5" w:rsidRPr="00E0524C">
        <w:t xml:space="preserve"> strongly caution against reducing biblical understandings to one perspective alone. </w:t>
      </w:r>
      <w:r w:rsidR="00B505CF" w:rsidRPr="00E0524C">
        <w:t xml:space="preserve">A central finding of the study concluded that children have </w:t>
      </w:r>
      <w:r w:rsidR="00780A08" w:rsidRPr="00E0524C">
        <w:t>“</w:t>
      </w:r>
      <w:r w:rsidR="00572166" w:rsidRPr="00E0524C">
        <w:t>multifaceted</w:t>
      </w:r>
      <w:r w:rsidR="00B505CF" w:rsidRPr="00E0524C">
        <w:t xml:space="preserve"> views of themselves</w:t>
      </w:r>
      <w:r w:rsidR="004251D3" w:rsidRPr="00E0524C">
        <w:t>.</w:t>
      </w:r>
      <w:r w:rsidR="00780A08" w:rsidRPr="00E0524C">
        <w:t>”</w:t>
      </w:r>
      <w:r w:rsidR="004251D3" w:rsidRPr="00E0524C">
        <w:rPr>
          <w:rStyle w:val="FootnoteReference"/>
        </w:rPr>
        <w:footnoteReference w:id="145"/>
      </w:r>
      <w:r w:rsidR="00B505CF" w:rsidRPr="00E0524C">
        <w:t xml:space="preserve"> </w:t>
      </w:r>
      <w:r w:rsidR="00D576F5" w:rsidRPr="00E0524C">
        <w:t xml:space="preserve">Children </w:t>
      </w:r>
      <w:r w:rsidR="002D54A7" w:rsidRPr="00E0524C">
        <w:t>receive</w:t>
      </w:r>
      <w:r w:rsidR="00D576F5" w:rsidRPr="00E0524C">
        <w:t xml:space="preserve"> ministry, but they also </w:t>
      </w:r>
      <w:r w:rsidR="002D54A7" w:rsidRPr="00E0524C">
        <w:t>minister</w:t>
      </w:r>
      <w:r w:rsidR="00D576F5" w:rsidRPr="00E0524C">
        <w:t xml:space="preserve"> to others </w:t>
      </w:r>
      <w:r w:rsidR="002D54A7" w:rsidRPr="00E0524C">
        <w:t>and model</w:t>
      </w:r>
      <w:r w:rsidR="00D576F5" w:rsidRPr="00E0524C">
        <w:t xml:space="preserve"> behavior</w:t>
      </w:r>
      <w:r w:rsidR="002D54A7" w:rsidRPr="00E0524C">
        <w:t xml:space="preserve"> worthy of</w:t>
      </w:r>
      <w:r w:rsidR="009440FF" w:rsidRPr="00E0524C">
        <w:t xml:space="preserve"> </w:t>
      </w:r>
      <w:r w:rsidR="002D54A7" w:rsidRPr="00E0524C">
        <w:t>emulation</w:t>
      </w:r>
      <w:r w:rsidR="00D576F5" w:rsidRPr="00E0524C">
        <w:t xml:space="preserve"> (</w:t>
      </w:r>
      <w:r w:rsidR="00572166" w:rsidRPr="00E0524C">
        <w:t>e.g</w:t>
      </w:r>
      <w:r w:rsidR="00025B7E" w:rsidRPr="00E0524C">
        <w:t xml:space="preserve">. </w:t>
      </w:r>
      <w:r w:rsidR="00D576F5" w:rsidRPr="00E0524C">
        <w:t xml:space="preserve">Samuel serving, 1 Sam. 3-4; David slaying Goliath, 1 Sam. 17; and Jesus teaching in the temple, </w:t>
      </w:r>
      <w:r w:rsidR="00192E13" w:rsidRPr="00E0524C">
        <w:t>Luke 2:40-52).</w:t>
      </w:r>
      <w:r w:rsidR="004251D3" w:rsidRPr="00E0524C">
        <w:rPr>
          <w:rStyle w:val="FootnoteReference"/>
        </w:rPr>
        <w:footnoteReference w:id="146"/>
      </w:r>
      <w:r w:rsidR="00CB13CD" w:rsidRPr="00E0524C">
        <w:t xml:space="preserve"> </w:t>
      </w:r>
    </w:p>
    <w:p w:rsidR="003822BB" w:rsidRPr="00E0524C" w:rsidRDefault="003822BB" w:rsidP="00780A08">
      <w:pPr>
        <w:pStyle w:val="Heading2"/>
      </w:pPr>
      <w:r w:rsidRPr="00E0524C">
        <w:t>Children</w:t>
      </w:r>
      <w:r w:rsidR="00780A08" w:rsidRPr="00E0524C">
        <w:t>’</w:t>
      </w:r>
      <w:r w:rsidRPr="00E0524C">
        <w:t>s Spirituality</w:t>
      </w:r>
    </w:p>
    <w:p w:rsidR="001A02BF" w:rsidRPr="00E0524C" w:rsidRDefault="000C37C0" w:rsidP="00B94EB9">
      <w:r w:rsidRPr="00E0524C">
        <w:t>Children</w:t>
      </w:r>
      <w:r w:rsidR="00780A08" w:rsidRPr="00E0524C">
        <w:t>’</w:t>
      </w:r>
      <w:r w:rsidRPr="00E0524C">
        <w:t>s spirituality takes on many different forms</w:t>
      </w:r>
      <w:r w:rsidR="00D94C13" w:rsidRPr="00E0524C">
        <w:t xml:space="preserve">; </w:t>
      </w:r>
      <w:r w:rsidRPr="00E0524C">
        <w:t>subsequently</w:t>
      </w:r>
      <w:r w:rsidR="00D94C13" w:rsidRPr="00E0524C">
        <w:t>,</w:t>
      </w:r>
      <w:r w:rsidRPr="00E0524C">
        <w:t xml:space="preserve"> defining it results in a variety of emphases </w:t>
      </w:r>
      <w:r w:rsidR="005A59EF" w:rsidRPr="00E0524C">
        <w:t>grouped around</w:t>
      </w:r>
      <w:r w:rsidRPr="00E0524C">
        <w:t xml:space="preserve"> </w:t>
      </w:r>
      <w:r w:rsidR="00F4367C" w:rsidRPr="00E0524C">
        <w:t>a few</w:t>
      </w:r>
      <w:r w:rsidRPr="00E0524C">
        <w:t xml:space="preserve"> commonalities. </w:t>
      </w:r>
      <w:r w:rsidR="00091CC1" w:rsidRPr="00E0524C">
        <w:t>From a human rights perspective</w:t>
      </w:r>
      <w:r w:rsidR="00D94C13" w:rsidRPr="00E0524C">
        <w:t>,</w:t>
      </w:r>
      <w:r w:rsidR="00091CC1" w:rsidRPr="00E0524C">
        <w:t xml:space="preserve"> the </w:t>
      </w:r>
      <w:r w:rsidR="001A02BF" w:rsidRPr="00E0524C">
        <w:t>social science</w:t>
      </w:r>
      <w:r w:rsidR="00091CC1" w:rsidRPr="00E0524C">
        <w:t xml:space="preserve">s </w:t>
      </w:r>
      <w:r w:rsidR="001A02BF" w:rsidRPr="00E0524C">
        <w:t xml:space="preserve">recognize </w:t>
      </w:r>
      <w:r w:rsidR="00780A08" w:rsidRPr="00E0524C">
        <w:t>“</w:t>
      </w:r>
      <w:r w:rsidR="001A02BF" w:rsidRPr="00E0524C">
        <w:t>the child</w:t>
      </w:r>
      <w:r w:rsidR="00780A08" w:rsidRPr="00E0524C">
        <w:t>’</w:t>
      </w:r>
      <w:r w:rsidR="001A02BF" w:rsidRPr="00E0524C">
        <w:t>s right to spiritual development,</w:t>
      </w:r>
      <w:r w:rsidR="00780A08" w:rsidRPr="00E0524C">
        <w:t>”</w:t>
      </w:r>
      <w:r w:rsidR="001A02BF" w:rsidRPr="00E0524C">
        <w:t xml:space="preserve"> as </w:t>
      </w:r>
      <w:r w:rsidR="00780A08" w:rsidRPr="00E0524C">
        <w:t>“</w:t>
      </w:r>
      <w:r w:rsidR="001A02BF" w:rsidRPr="00E0524C">
        <w:t>an integral component of human development and an irreducible component of human rights law</w:t>
      </w:r>
      <w:r w:rsidR="00D94C13" w:rsidRPr="00E0524C">
        <w:t>.</w:t>
      </w:r>
      <w:r w:rsidR="00780A08" w:rsidRPr="00E0524C">
        <w:t>”</w:t>
      </w:r>
      <w:r w:rsidR="00D94C13" w:rsidRPr="00E0524C">
        <w:rPr>
          <w:rStyle w:val="FootnoteReference"/>
        </w:rPr>
        <w:footnoteReference w:id="147"/>
      </w:r>
      <w:r w:rsidR="000E2F75" w:rsidRPr="00E0524C">
        <w:rPr>
          <w:noProof/>
        </w:rPr>
        <w:t xml:space="preserve"> </w:t>
      </w:r>
      <w:r w:rsidR="001A02BF" w:rsidRPr="00E0524C">
        <w:t>The</w:t>
      </w:r>
      <w:r w:rsidR="00B13501" w:rsidRPr="00E0524C">
        <w:t xml:space="preserve"> United Nations Convention on the Rights of the Child</w:t>
      </w:r>
      <w:r w:rsidR="001A02BF" w:rsidRPr="00E0524C">
        <w:t xml:space="preserve"> </w:t>
      </w:r>
      <w:r w:rsidR="009A799A" w:rsidRPr="00E0524C">
        <w:t>(</w:t>
      </w:r>
      <w:r w:rsidR="005A59EF" w:rsidRPr="00E0524C">
        <w:t>UNCRC</w:t>
      </w:r>
      <w:r w:rsidR="009A799A" w:rsidRPr="00E0524C">
        <w:t>)</w:t>
      </w:r>
      <w:r w:rsidR="00B13501" w:rsidRPr="00E0524C">
        <w:t xml:space="preserve"> </w:t>
      </w:r>
      <w:r w:rsidR="001A02BF" w:rsidRPr="00E0524C">
        <w:t>recognize</w:t>
      </w:r>
      <w:r w:rsidR="009D1ABE" w:rsidRPr="00E0524C">
        <w:t>s</w:t>
      </w:r>
      <w:r w:rsidR="001A02BF" w:rsidRPr="00E0524C">
        <w:t xml:space="preserve"> children</w:t>
      </w:r>
      <w:r w:rsidR="00780A08" w:rsidRPr="00E0524C">
        <w:t>’</w:t>
      </w:r>
      <w:r w:rsidR="001A02BF" w:rsidRPr="00E0524C">
        <w:t xml:space="preserve">s rights to protection, </w:t>
      </w:r>
      <w:r w:rsidR="00813EA3" w:rsidRPr="00E0524C">
        <w:t>provision,</w:t>
      </w:r>
      <w:r w:rsidR="001A02BF" w:rsidRPr="00E0524C">
        <w:t xml:space="preserve"> and participation, including freedom of religion</w:t>
      </w:r>
      <w:r w:rsidR="00C416BE" w:rsidRPr="00E0524C">
        <w:t>.</w:t>
      </w:r>
      <w:r w:rsidR="00C416BE" w:rsidRPr="00E0524C">
        <w:rPr>
          <w:rStyle w:val="FootnoteReference"/>
        </w:rPr>
        <w:footnoteReference w:id="148"/>
      </w:r>
      <w:r w:rsidR="00C416BE" w:rsidRPr="00E0524C">
        <w:t xml:space="preserve"> </w:t>
      </w:r>
    </w:p>
    <w:p w:rsidR="00C416BE" w:rsidRPr="00E0524C" w:rsidRDefault="00F4367C" w:rsidP="00B94EB9">
      <w:r w:rsidRPr="00E0524C">
        <w:lastRenderedPageBreak/>
        <w:t>Consider</w:t>
      </w:r>
      <w:r w:rsidR="00F82153" w:rsidRPr="00E0524C">
        <w:t>ed</w:t>
      </w:r>
      <w:r w:rsidRPr="00E0524C">
        <w:t xml:space="preserve"> from either a religious </w:t>
      </w:r>
      <w:r w:rsidR="00503EAE" w:rsidRPr="00E0524C">
        <w:t>or a non</w:t>
      </w:r>
      <w:r w:rsidRPr="00E0524C">
        <w:t xml:space="preserve">-religious perspective, </w:t>
      </w:r>
      <w:r w:rsidR="00C416BE" w:rsidRPr="00E0524C">
        <w:t xml:space="preserve">David Hay and </w:t>
      </w:r>
      <w:r w:rsidR="00F82153" w:rsidRPr="00E0524C">
        <w:t xml:space="preserve">Rebecca </w:t>
      </w:r>
      <w:r w:rsidRPr="00E0524C">
        <w:t>Nye</w:t>
      </w:r>
      <w:r w:rsidR="009440FF" w:rsidRPr="00E0524C">
        <w:t xml:space="preserve"> did a comprehensive</w:t>
      </w:r>
      <w:r w:rsidRPr="00E0524C">
        <w:t xml:space="preserve"> </w:t>
      </w:r>
      <w:r w:rsidR="00F82153" w:rsidRPr="00E0524C">
        <w:t>s</w:t>
      </w:r>
      <w:r w:rsidR="00EC57C7" w:rsidRPr="00E0524C">
        <w:t>tud</w:t>
      </w:r>
      <w:r w:rsidR="009440FF" w:rsidRPr="00E0524C">
        <w:t>y of</w:t>
      </w:r>
      <w:r w:rsidR="00EC57C7" w:rsidRPr="00E0524C">
        <w:t xml:space="preserve"> children</w:t>
      </w:r>
      <w:r w:rsidR="00780A08" w:rsidRPr="00E0524C">
        <w:t>’</w:t>
      </w:r>
      <w:r w:rsidR="00EC57C7" w:rsidRPr="00E0524C">
        <w:t>s spirituality</w:t>
      </w:r>
      <w:r w:rsidR="009440FF" w:rsidRPr="00E0524C">
        <w:t>, which</w:t>
      </w:r>
      <w:r w:rsidR="00F82153" w:rsidRPr="00E0524C">
        <w:t xml:space="preserve"> Ratcliff </w:t>
      </w:r>
      <w:r w:rsidR="009440FF" w:rsidRPr="00E0524C">
        <w:t xml:space="preserve">characterized as </w:t>
      </w:r>
      <w:r w:rsidR="00780A08" w:rsidRPr="00E0524C">
        <w:t>“</w:t>
      </w:r>
      <w:r w:rsidR="009440FF" w:rsidRPr="00E0524C">
        <w:t>ground-breaking.</w:t>
      </w:r>
      <w:r w:rsidR="00780A08" w:rsidRPr="00E0524C">
        <w:t>”</w:t>
      </w:r>
      <w:r w:rsidR="00C416BE" w:rsidRPr="00E0524C">
        <w:rPr>
          <w:rStyle w:val="FootnoteReference"/>
        </w:rPr>
        <w:footnoteReference w:id="149"/>
      </w:r>
      <w:r w:rsidR="00EC57C7" w:rsidRPr="00E0524C">
        <w:t xml:space="preserve"> It</w:t>
      </w:r>
      <w:r w:rsidR="00F82153" w:rsidRPr="00E0524C">
        <w:t xml:space="preserve"> identifies the core of children</w:t>
      </w:r>
      <w:r w:rsidR="00780A08" w:rsidRPr="00E0524C">
        <w:t>’</w:t>
      </w:r>
      <w:r w:rsidR="00F82153" w:rsidRPr="00E0524C">
        <w:t xml:space="preserve">s spirituality using the </w:t>
      </w:r>
      <w:r w:rsidR="00780A08" w:rsidRPr="00E0524C">
        <w:t>“</w:t>
      </w:r>
      <w:r w:rsidR="00F82153" w:rsidRPr="00E0524C">
        <w:t>grounded theory</w:t>
      </w:r>
      <w:r w:rsidR="00780A08" w:rsidRPr="00E0524C">
        <w:t>”</w:t>
      </w:r>
      <w:r w:rsidR="00F82153" w:rsidRPr="00E0524C">
        <w:t xml:space="preserve"> approach construct</w:t>
      </w:r>
      <w:r w:rsidR="00152852" w:rsidRPr="00E0524C">
        <w:t>ing</w:t>
      </w:r>
      <w:r w:rsidR="00F82153" w:rsidRPr="00E0524C">
        <w:t xml:space="preserve"> from children</w:t>
      </w:r>
      <w:r w:rsidR="00780A08" w:rsidRPr="00E0524C">
        <w:t>’</w:t>
      </w:r>
      <w:r w:rsidR="00F82153" w:rsidRPr="00E0524C">
        <w:t>s own words a general picture of children</w:t>
      </w:r>
      <w:r w:rsidR="00780A08" w:rsidRPr="00E0524C">
        <w:t>’</w:t>
      </w:r>
      <w:r w:rsidR="00F82153" w:rsidRPr="00E0524C">
        <w:t>s spirituality</w:t>
      </w:r>
      <w:r w:rsidR="00C416BE" w:rsidRPr="00E0524C">
        <w:t>.</w:t>
      </w:r>
      <w:r w:rsidR="00C416BE" w:rsidRPr="00E0524C">
        <w:rPr>
          <w:rStyle w:val="FootnoteReference"/>
        </w:rPr>
        <w:footnoteReference w:id="150"/>
      </w:r>
    </w:p>
    <w:p w:rsidR="0051192A" w:rsidRPr="00E0524C" w:rsidRDefault="000D4AF0" w:rsidP="00B94EB9">
      <w:r w:rsidRPr="00E0524C">
        <w:t>The</w:t>
      </w:r>
      <w:r w:rsidR="00CE28FC" w:rsidRPr="00E0524C">
        <w:t>y define the</w:t>
      </w:r>
      <w:r w:rsidRPr="00E0524C">
        <w:t xml:space="preserve"> </w:t>
      </w:r>
      <w:r w:rsidR="002244F0" w:rsidRPr="00E0524C">
        <w:t xml:space="preserve">central category of spirituality </w:t>
      </w:r>
      <w:r w:rsidR="00CE28FC" w:rsidRPr="00E0524C">
        <w:t>as</w:t>
      </w:r>
      <w:r w:rsidRPr="00E0524C">
        <w:t xml:space="preserve"> </w:t>
      </w:r>
      <w:r w:rsidR="00780A08" w:rsidRPr="00E0524C">
        <w:t>“</w:t>
      </w:r>
      <w:r w:rsidRPr="00E0524C">
        <w:t>relational consciousness.</w:t>
      </w:r>
      <w:r w:rsidR="00780A08" w:rsidRPr="00E0524C">
        <w:t>”</w:t>
      </w:r>
      <w:r w:rsidR="002E40C3" w:rsidRPr="00E0524C">
        <w:t xml:space="preserve"> </w:t>
      </w:r>
      <w:r w:rsidR="00780A08" w:rsidRPr="00E0524C">
        <w:t>“</w:t>
      </w:r>
      <w:r w:rsidRPr="00E0524C">
        <w:t>Relational</w:t>
      </w:r>
      <w:r w:rsidR="00780A08" w:rsidRPr="00E0524C">
        <w:t>”</w:t>
      </w:r>
      <w:r w:rsidRPr="00E0524C">
        <w:t xml:space="preserve"> refers to the context where the child relates to him or herself, other people, things</w:t>
      </w:r>
      <w:r w:rsidR="00C416BE" w:rsidRPr="00E0524C">
        <w:t>,</w:t>
      </w:r>
      <w:r w:rsidRPr="00E0524C">
        <w:t xml:space="preserve"> and God or the divine. </w:t>
      </w:r>
      <w:r w:rsidR="00780A08" w:rsidRPr="00E0524C">
        <w:t>“</w:t>
      </w:r>
      <w:r w:rsidRPr="00E0524C">
        <w:t>Consci</w:t>
      </w:r>
      <w:r w:rsidR="002244F0" w:rsidRPr="00E0524C">
        <w:t>ousness</w:t>
      </w:r>
      <w:r w:rsidR="00780A08" w:rsidRPr="00E0524C">
        <w:t>”</w:t>
      </w:r>
      <w:r w:rsidR="002244F0" w:rsidRPr="00E0524C">
        <w:t xml:space="preserve"> refers to a heightened state of reflection, perception, and awareness</w:t>
      </w:r>
      <w:r w:rsidR="00C416BE" w:rsidRPr="00E0524C">
        <w:t>.</w:t>
      </w:r>
      <w:r w:rsidR="00C416BE" w:rsidRPr="00E0524C">
        <w:rPr>
          <w:rStyle w:val="FootnoteReference"/>
        </w:rPr>
        <w:footnoteReference w:id="151"/>
      </w:r>
      <w:r w:rsidR="002244F0" w:rsidRPr="00E0524C">
        <w:t xml:space="preserve"> From this core</w:t>
      </w:r>
      <w:r w:rsidR="00C416BE" w:rsidRPr="00E0524C">
        <w:t>,</w:t>
      </w:r>
      <w:r w:rsidR="002244F0" w:rsidRPr="00E0524C">
        <w:t xml:space="preserve"> the child relates to the following categories of spiritual sensitivity</w:t>
      </w:r>
      <w:r w:rsidR="00C416BE" w:rsidRPr="00E0524C">
        <w:t xml:space="preserve">: (1) </w:t>
      </w:r>
      <w:r w:rsidR="00192E13" w:rsidRPr="00E0524C">
        <w:t>Awareness-sensing</w:t>
      </w:r>
      <w:r w:rsidR="00C416BE" w:rsidRPr="00E0524C">
        <w:t xml:space="preserve">, which </w:t>
      </w:r>
      <w:r w:rsidR="002244F0" w:rsidRPr="00E0524C">
        <w:t xml:space="preserve">concerns </w:t>
      </w:r>
      <w:r w:rsidR="00C416BE" w:rsidRPr="00E0524C">
        <w:t xml:space="preserve">itself with </w:t>
      </w:r>
      <w:r w:rsidR="002244F0" w:rsidRPr="00E0524C">
        <w:t>the here-and-now, tuning, flow, and focusing</w:t>
      </w:r>
      <w:r w:rsidR="00C416BE" w:rsidRPr="00E0524C">
        <w:t>; (2)</w:t>
      </w:r>
      <w:r w:rsidR="00CB13CD" w:rsidRPr="00E0524C">
        <w:t xml:space="preserve"> </w:t>
      </w:r>
      <w:r w:rsidR="00192E13" w:rsidRPr="00E0524C">
        <w:t>Mystery-sensing</w:t>
      </w:r>
      <w:r w:rsidR="00C416BE" w:rsidRPr="00E0524C">
        <w:t xml:space="preserve">, which </w:t>
      </w:r>
      <w:r w:rsidR="002244F0" w:rsidRPr="00E0524C">
        <w:t>deals with</w:t>
      </w:r>
      <w:r w:rsidR="0051192A" w:rsidRPr="00E0524C">
        <w:t xml:space="preserve"> </w:t>
      </w:r>
      <w:r w:rsidR="00F26828" w:rsidRPr="00E0524C">
        <w:t xml:space="preserve">awe, </w:t>
      </w:r>
      <w:r w:rsidR="0051192A" w:rsidRPr="00E0524C">
        <w:t>wonder</w:t>
      </w:r>
      <w:r w:rsidR="00F26828" w:rsidRPr="00E0524C">
        <w:t>,</w:t>
      </w:r>
      <w:r w:rsidR="0051192A" w:rsidRPr="00E0524C">
        <w:t xml:space="preserve"> and imagination</w:t>
      </w:r>
      <w:r w:rsidR="00C416BE" w:rsidRPr="00E0524C">
        <w:t xml:space="preserve">; and (3) </w:t>
      </w:r>
      <w:r w:rsidR="00192E13" w:rsidRPr="00E0524C">
        <w:t>value-sensing</w:t>
      </w:r>
      <w:r w:rsidR="00C416BE" w:rsidRPr="00E0524C">
        <w:t>,</w:t>
      </w:r>
      <w:r w:rsidR="0051192A" w:rsidRPr="00E0524C">
        <w:t xml:space="preserve"> </w:t>
      </w:r>
      <w:r w:rsidR="00C416BE" w:rsidRPr="00E0524C">
        <w:t xml:space="preserve">which </w:t>
      </w:r>
      <w:r w:rsidR="00F26828" w:rsidRPr="00E0524C">
        <w:t>centers on delight,</w:t>
      </w:r>
      <w:r w:rsidR="0051192A" w:rsidRPr="00E0524C">
        <w:t xml:space="preserve"> despair, ultimate goodness, </w:t>
      </w:r>
      <w:r w:rsidR="00F26828" w:rsidRPr="00E0524C">
        <w:t xml:space="preserve">and </w:t>
      </w:r>
      <w:r w:rsidR="0051192A" w:rsidRPr="00E0524C">
        <w:t>meaning</w:t>
      </w:r>
      <w:r w:rsidR="00F26828" w:rsidRPr="00E0524C">
        <w:t xml:space="preserve"> in life</w:t>
      </w:r>
      <w:r w:rsidR="00C416BE" w:rsidRPr="00E0524C">
        <w:t>.</w:t>
      </w:r>
      <w:r w:rsidR="00C416BE" w:rsidRPr="00E0524C">
        <w:rPr>
          <w:rStyle w:val="FootnoteReference"/>
        </w:rPr>
        <w:footnoteReference w:id="152"/>
      </w:r>
      <w:r w:rsidR="0051192A" w:rsidRPr="00E0524C">
        <w:t xml:space="preserve"> </w:t>
      </w:r>
    </w:p>
    <w:p w:rsidR="00174001" w:rsidRPr="00E0524C" w:rsidRDefault="00F4367C" w:rsidP="00B94EB9">
      <w:r w:rsidRPr="00E0524C">
        <w:t xml:space="preserve">From an </w:t>
      </w:r>
      <w:r w:rsidR="00192E13" w:rsidRPr="00E0524C">
        <w:t>Evangelical Christian</w:t>
      </w:r>
      <w:r w:rsidRPr="00E0524C">
        <w:t xml:space="preserve"> research perspective, Ratcliff and Holly Catteron Allen </w:t>
      </w:r>
      <w:r w:rsidR="00C416BE" w:rsidRPr="00E0524C">
        <w:t>define c</w:t>
      </w:r>
      <w:r w:rsidRPr="00E0524C">
        <w:t>hildren</w:t>
      </w:r>
      <w:r w:rsidR="00780A08" w:rsidRPr="00E0524C">
        <w:t>’</w:t>
      </w:r>
      <w:r w:rsidRPr="00E0524C">
        <w:t xml:space="preserve">s spirituality </w:t>
      </w:r>
      <w:r w:rsidR="00C416BE" w:rsidRPr="00E0524C">
        <w:t xml:space="preserve">as </w:t>
      </w:r>
      <w:r w:rsidR="00780A08" w:rsidRPr="00E0524C">
        <w:t>“</w:t>
      </w:r>
      <w:r w:rsidRPr="00E0524C">
        <w:t>the child</w:t>
      </w:r>
      <w:r w:rsidR="00780A08" w:rsidRPr="00E0524C">
        <w:t>’</w:t>
      </w:r>
      <w:r w:rsidRPr="00E0524C">
        <w:t>s development of a conscious relationship with God, in Jesus Christ, through the Holy Spirit, within the context of a community of believe</w:t>
      </w:r>
      <w:r w:rsidR="007A65DE" w:rsidRPr="00E0524C">
        <w:t>r</w:t>
      </w:r>
      <w:r w:rsidRPr="00E0524C">
        <w:t xml:space="preserve">s that fosters that relationship, </w:t>
      </w:r>
      <w:r w:rsidR="00192E13" w:rsidRPr="00E0524C">
        <w:t>as well as</w:t>
      </w:r>
      <w:r w:rsidRPr="00E0524C">
        <w:t xml:space="preserve"> the child</w:t>
      </w:r>
      <w:r w:rsidR="00780A08" w:rsidRPr="00E0524C">
        <w:t>’</w:t>
      </w:r>
      <w:r w:rsidRPr="00E0524C">
        <w:t>s understanding of, and response to, that relationship</w:t>
      </w:r>
      <w:r w:rsidR="00C416BE" w:rsidRPr="00E0524C">
        <w:t>.</w:t>
      </w:r>
      <w:r w:rsidR="00780A08" w:rsidRPr="00E0524C">
        <w:t>”</w:t>
      </w:r>
      <w:r w:rsidR="00C416BE" w:rsidRPr="00E0524C">
        <w:rPr>
          <w:rStyle w:val="FootnoteReference"/>
        </w:rPr>
        <w:footnoteReference w:id="153"/>
      </w:r>
      <w:r w:rsidR="00BF45E3" w:rsidRPr="00E0524C">
        <w:t xml:space="preserve"> </w:t>
      </w:r>
      <w:r w:rsidR="00192E13" w:rsidRPr="00E0524C">
        <w:t>Fo</w:t>
      </w:r>
      <w:r w:rsidR="001823B0" w:rsidRPr="00E0524C">
        <w:t>wler</w:t>
      </w:r>
      <w:r w:rsidR="00192E13" w:rsidRPr="00E0524C">
        <w:t xml:space="preserve">’s </w:t>
      </w:r>
      <w:r w:rsidR="007A65DE" w:rsidRPr="00E0524C">
        <w:t xml:space="preserve">definition of faith, while not </w:t>
      </w:r>
      <w:r w:rsidR="0065121E" w:rsidRPr="00E0524C">
        <w:t>us</w:t>
      </w:r>
      <w:r w:rsidR="007A65DE" w:rsidRPr="00E0524C">
        <w:t>ing the term spirituality,</w:t>
      </w:r>
      <w:r w:rsidR="00BF45E3" w:rsidRPr="00E0524C">
        <w:t xml:space="preserve"> </w:t>
      </w:r>
      <w:r w:rsidR="00192E13" w:rsidRPr="00E0524C">
        <w:t>provide</w:t>
      </w:r>
      <w:r w:rsidR="00BF45E3" w:rsidRPr="00E0524C">
        <w:t xml:space="preserve">s a parallel understanding: </w:t>
      </w:r>
      <w:r w:rsidR="00780A08" w:rsidRPr="00E0524C">
        <w:t>“</w:t>
      </w:r>
      <w:r w:rsidR="00BF45E3" w:rsidRPr="00E0524C">
        <w:t xml:space="preserve">Faith, in addition to a sense of relatedness to ultimate being or ultimate reality, </w:t>
      </w:r>
      <w:r w:rsidR="00BF45E3" w:rsidRPr="00E0524C">
        <w:lastRenderedPageBreak/>
        <w:t>include</w:t>
      </w:r>
      <w:r w:rsidR="00DE2646" w:rsidRPr="00E0524C">
        <w:t>s</w:t>
      </w:r>
      <w:r w:rsidR="00BF45E3" w:rsidRPr="00E0524C">
        <w:t xml:space="preserve"> a sense of relatedness to the world, the neighbor, the self, in light of that ultimate relatedness</w:t>
      </w:r>
      <w:r w:rsidR="00DD330B" w:rsidRPr="00E0524C">
        <w:t>.</w:t>
      </w:r>
      <w:r w:rsidR="00780A08" w:rsidRPr="00E0524C">
        <w:t>”</w:t>
      </w:r>
      <w:r w:rsidR="00DD330B" w:rsidRPr="00E0524C">
        <w:rPr>
          <w:rStyle w:val="FootnoteReference"/>
        </w:rPr>
        <w:footnoteReference w:id="154"/>
      </w:r>
      <w:r w:rsidR="00BF45E3" w:rsidRPr="00E0524C">
        <w:t xml:space="preserve"> </w:t>
      </w:r>
    </w:p>
    <w:p w:rsidR="005159FC" w:rsidRPr="00E0524C" w:rsidRDefault="0052526F" w:rsidP="00B94EB9">
      <w:r w:rsidRPr="0069234D">
        <w:rPr>
          <w:highlight w:val="yellow"/>
        </w:rPr>
        <w:t>Sofia Cavalletti</w:t>
      </w:r>
      <w:r w:rsidR="00780A08" w:rsidRPr="0069234D">
        <w:rPr>
          <w:highlight w:val="yellow"/>
        </w:rPr>
        <w:t>’</w:t>
      </w:r>
      <w:r w:rsidRPr="0069234D">
        <w:rPr>
          <w:highlight w:val="yellow"/>
        </w:rPr>
        <w:t>s work</w:t>
      </w:r>
      <w:r w:rsidR="00DD330B" w:rsidRPr="0069234D">
        <w:rPr>
          <w:highlight w:val="yellow"/>
        </w:rPr>
        <w:t>,</w:t>
      </w:r>
      <w:r w:rsidRPr="0069234D">
        <w:rPr>
          <w:highlight w:val="yellow"/>
        </w:rPr>
        <w:t xml:space="preserve"> </w:t>
      </w:r>
      <w:r w:rsidRPr="0069234D">
        <w:rPr>
          <w:i/>
          <w:highlight w:val="yellow"/>
        </w:rPr>
        <w:t>The Religious Potential of the Child</w:t>
      </w:r>
      <w:r w:rsidR="00DD330B" w:rsidRPr="0069234D">
        <w:rPr>
          <w:highlight w:val="yellow"/>
        </w:rPr>
        <w:t xml:space="preserve">, </w:t>
      </w:r>
      <w:r w:rsidRPr="0069234D">
        <w:rPr>
          <w:highlight w:val="yellow"/>
        </w:rPr>
        <w:t xml:space="preserve">set out to document </w:t>
      </w:r>
      <w:r w:rsidR="00780A08" w:rsidRPr="0069234D">
        <w:rPr>
          <w:highlight w:val="yellow"/>
        </w:rPr>
        <w:t>“</w:t>
      </w:r>
      <w:r w:rsidRPr="0069234D">
        <w:rPr>
          <w:highlight w:val="yellow"/>
        </w:rPr>
        <w:t>the child</w:t>
      </w:r>
      <w:r w:rsidR="00780A08" w:rsidRPr="0069234D">
        <w:rPr>
          <w:highlight w:val="yellow"/>
        </w:rPr>
        <w:t>’</w:t>
      </w:r>
      <w:r w:rsidRPr="0069234D">
        <w:rPr>
          <w:highlight w:val="yellow"/>
        </w:rPr>
        <w:t>s spiritual and religious capacities</w:t>
      </w:r>
      <w:r w:rsidR="00DD330B" w:rsidRPr="00E0524C">
        <w:t>.</w:t>
      </w:r>
      <w:r w:rsidR="00780A08" w:rsidRPr="00E0524C">
        <w:t>”</w:t>
      </w:r>
      <w:r w:rsidR="00DD330B" w:rsidRPr="00E0524C">
        <w:rPr>
          <w:rStyle w:val="FootnoteReference"/>
        </w:rPr>
        <w:footnoteReference w:id="155"/>
      </w:r>
      <w:r w:rsidRPr="00E0524C">
        <w:t xml:space="preserve"> </w:t>
      </w:r>
      <w:r w:rsidR="00E577B4" w:rsidRPr="00E0524C">
        <w:t>Working with children ages three to six in private and parochial centers of catechesis</w:t>
      </w:r>
      <w:r w:rsidR="00174001" w:rsidRPr="00E0524C">
        <w:t>,</w:t>
      </w:r>
      <w:r w:rsidR="00E577B4" w:rsidRPr="00E0524C">
        <w:t xml:space="preserve"> first in Rome then later around the world, she developed four assumptions that serve as her </w:t>
      </w:r>
      <w:r w:rsidR="00E577B4" w:rsidRPr="0069234D">
        <w:rPr>
          <w:highlight w:val="yellow"/>
        </w:rPr>
        <w:t>expression of children</w:t>
      </w:r>
      <w:r w:rsidR="00780A08" w:rsidRPr="0069234D">
        <w:rPr>
          <w:highlight w:val="yellow"/>
        </w:rPr>
        <w:t>’</w:t>
      </w:r>
      <w:r w:rsidR="00E577B4" w:rsidRPr="0069234D">
        <w:rPr>
          <w:highlight w:val="yellow"/>
        </w:rPr>
        <w:t>s spirituality</w:t>
      </w:r>
      <w:r w:rsidR="00E577B4" w:rsidRPr="00E0524C">
        <w:t xml:space="preserve">. </w:t>
      </w:r>
      <w:r w:rsidR="00795615" w:rsidRPr="00E0524C">
        <w:t xml:space="preserve">First </w:t>
      </w:r>
      <w:r w:rsidR="00813EA3" w:rsidRPr="00E0524C">
        <w:t>(</w:t>
      </w:r>
      <w:r w:rsidR="00795615" w:rsidRPr="00E0524C">
        <w:t>and most</w:t>
      </w:r>
      <w:r w:rsidR="00813EA3" w:rsidRPr="00E0524C">
        <w:t xml:space="preserve"> important)</w:t>
      </w:r>
      <w:r w:rsidR="00795615" w:rsidRPr="00E0524C">
        <w:t xml:space="preserve">, </w:t>
      </w:r>
      <w:r w:rsidR="00795615" w:rsidRPr="0069234D">
        <w:rPr>
          <w:highlight w:val="yellow"/>
        </w:rPr>
        <w:t>c</w:t>
      </w:r>
      <w:r w:rsidR="00E577B4" w:rsidRPr="0069234D">
        <w:rPr>
          <w:highlight w:val="yellow"/>
        </w:rPr>
        <w:t xml:space="preserve">hildren </w:t>
      </w:r>
      <w:r w:rsidR="005A40CF" w:rsidRPr="0069234D">
        <w:rPr>
          <w:highlight w:val="yellow"/>
        </w:rPr>
        <w:t>experience God</w:t>
      </w:r>
      <w:r w:rsidR="005A40CF" w:rsidRPr="00E0524C">
        <w:t xml:space="preserve">. </w:t>
      </w:r>
      <w:r w:rsidR="00C17F47" w:rsidRPr="00E0524C">
        <w:t>Second, children</w:t>
      </w:r>
      <w:r w:rsidR="00780A08" w:rsidRPr="00E0524C">
        <w:t>’</w:t>
      </w:r>
      <w:r w:rsidR="00C17F47" w:rsidRPr="00E0524C">
        <w:t xml:space="preserve">s experience of God touches the </w:t>
      </w:r>
      <w:r w:rsidR="00C17F47" w:rsidRPr="0069234D">
        <w:rPr>
          <w:highlight w:val="yellow"/>
        </w:rPr>
        <w:t>totality of their existence</w:t>
      </w:r>
      <w:r w:rsidR="00C17F47" w:rsidRPr="00E0524C">
        <w:t xml:space="preserve"> and occurs naturally in every culture around the world. </w:t>
      </w:r>
      <w:r w:rsidR="00795615" w:rsidRPr="00E0524C">
        <w:t xml:space="preserve">Third, developing religious potential </w:t>
      </w:r>
      <w:r w:rsidR="00780A08" w:rsidRPr="00E0524C">
        <w:t>“</w:t>
      </w:r>
      <w:r w:rsidR="00795615" w:rsidRPr="00E0524C">
        <w:t>…</w:t>
      </w:r>
      <w:r w:rsidR="00DD330B" w:rsidRPr="00E0524C">
        <w:t xml:space="preserve"> </w:t>
      </w:r>
      <w:r w:rsidR="00795615" w:rsidRPr="00E0524C">
        <w:t xml:space="preserve">is </w:t>
      </w:r>
      <w:r w:rsidR="00795615" w:rsidRPr="0069234D">
        <w:rPr>
          <w:i/>
          <w:highlight w:val="yellow"/>
        </w:rPr>
        <w:t xml:space="preserve">systemic </w:t>
      </w:r>
      <w:r w:rsidR="00795615" w:rsidRPr="0069234D">
        <w:rPr>
          <w:highlight w:val="yellow"/>
        </w:rPr>
        <w:t>to human health</w:t>
      </w:r>
      <w:r w:rsidR="00795615" w:rsidRPr="00E0524C">
        <w:t>.</w:t>
      </w:r>
      <w:r w:rsidR="00780A08" w:rsidRPr="00E0524C">
        <w:t>”</w:t>
      </w:r>
      <w:r w:rsidR="00795615" w:rsidRPr="00E0524C">
        <w:t xml:space="preserve"> Fourth, the </w:t>
      </w:r>
      <w:r w:rsidR="00174001" w:rsidRPr="0069234D">
        <w:rPr>
          <w:highlight w:val="yellow"/>
        </w:rPr>
        <w:t xml:space="preserve">meaningful </w:t>
      </w:r>
      <w:r w:rsidR="00174001" w:rsidRPr="0069234D">
        <w:rPr>
          <w:i/>
          <w:highlight w:val="yellow"/>
        </w:rPr>
        <w:t>signs</w:t>
      </w:r>
      <w:r w:rsidR="00174001" w:rsidRPr="00E0524C">
        <w:t xml:space="preserve"> (understood as </w:t>
      </w:r>
      <w:r w:rsidR="00780A08" w:rsidRPr="00E0524C">
        <w:t>“</w:t>
      </w:r>
      <w:r w:rsidR="00174001" w:rsidRPr="00E0524C">
        <w:t>symbols</w:t>
      </w:r>
      <w:r w:rsidR="00780A08" w:rsidRPr="00E0524C">
        <w:t>”</w:t>
      </w:r>
      <w:r w:rsidR="00174001" w:rsidRPr="00E0524C">
        <w:t xml:space="preserve">) of the </w:t>
      </w:r>
      <w:r w:rsidR="00795615" w:rsidRPr="00E0524C">
        <w:t xml:space="preserve">Judeo-Christian religious language </w:t>
      </w:r>
      <w:r w:rsidR="00780A08" w:rsidRPr="00E0524C">
        <w:t>“</w:t>
      </w:r>
      <w:r w:rsidR="00174001" w:rsidRPr="00E0524C">
        <w:t>…</w:t>
      </w:r>
      <w:r w:rsidR="00795615" w:rsidRPr="0069234D">
        <w:rPr>
          <w:highlight w:val="yellow"/>
        </w:rPr>
        <w:t>describe, evoke, and express the multidimensional aspects of a child</w:t>
      </w:r>
      <w:r w:rsidR="00780A08" w:rsidRPr="0069234D">
        <w:rPr>
          <w:highlight w:val="yellow"/>
        </w:rPr>
        <w:t>’</w:t>
      </w:r>
      <w:r w:rsidR="00795615" w:rsidRPr="0069234D">
        <w:rPr>
          <w:highlight w:val="yellow"/>
        </w:rPr>
        <w:t>s experience of God</w:t>
      </w:r>
      <w:r w:rsidR="00780A08" w:rsidRPr="00E0524C">
        <w:t>”</w:t>
      </w:r>
      <w:r w:rsidR="00DD330B" w:rsidRPr="00E0524C">
        <w:t xml:space="preserve"> (emphasis added).</w:t>
      </w:r>
      <w:r w:rsidR="00DD330B" w:rsidRPr="00E0524C">
        <w:rPr>
          <w:rStyle w:val="FootnoteReference"/>
        </w:rPr>
        <w:footnoteReference w:id="156"/>
      </w:r>
      <w:r w:rsidR="00DD330B" w:rsidRPr="00E0524C">
        <w:t xml:space="preserve"> </w:t>
      </w:r>
      <w:r w:rsidR="00EA627D" w:rsidRPr="00E0524C">
        <w:t xml:space="preserve">She </w:t>
      </w:r>
      <w:r w:rsidR="00F657A1" w:rsidRPr="00E0524C">
        <w:t>wraps up</w:t>
      </w:r>
      <w:r w:rsidR="00EA627D" w:rsidRPr="00E0524C">
        <w:t xml:space="preserve"> </w:t>
      </w:r>
      <w:r w:rsidR="00570B35" w:rsidRPr="00E0524C">
        <w:t xml:space="preserve">her </w:t>
      </w:r>
      <w:r w:rsidR="00EA627D" w:rsidRPr="00E0524C">
        <w:t xml:space="preserve">observed assumptions and use of Christian </w:t>
      </w:r>
      <w:r w:rsidR="00F657A1" w:rsidRPr="00E0524C">
        <w:t>symbols all</w:t>
      </w:r>
      <w:r w:rsidR="00EA627D" w:rsidRPr="00E0524C">
        <w:t xml:space="preserve"> within the nature of God as love. Children have an </w:t>
      </w:r>
      <w:r w:rsidR="00780A08" w:rsidRPr="00E0524C">
        <w:t>“</w:t>
      </w:r>
      <w:r w:rsidR="00EA627D" w:rsidRPr="00E0524C">
        <w:t>exigence,</w:t>
      </w:r>
      <w:r w:rsidR="00780A08" w:rsidRPr="00E0524C">
        <w:t>”</w:t>
      </w:r>
      <w:r w:rsidR="00EA627D" w:rsidRPr="00E0524C">
        <w:t xml:space="preserve"> which she defines as a </w:t>
      </w:r>
      <w:r w:rsidR="00780A08" w:rsidRPr="00E0524C">
        <w:t>“</w:t>
      </w:r>
      <w:r w:rsidR="00EA627D" w:rsidRPr="00E0524C">
        <w:t>hunger waiting to be assuaged; it is like a coiled spring ready to burst forth,</w:t>
      </w:r>
      <w:r w:rsidR="00780A08" w:rsidRPr="00E0524C">
        <w:t>”</w:t>
      </w:r>
      <w:r w:rsidR="00EA627D" w:rsidRPr="00E0524C">
        <w:t xml:space="preserve"> to love and </w:t>
      </w:r>
      <w:r w:rsidR="00192E13" w:rsidRPr="00E0524C">
        <w:t>be</w:t>
      </w:r>
      <w:r w:rsidR="00EA627D" w:rsidRPr="00E0524C">
        <w:t xml:space="preserve"> loved.</w:t>
      </w:r>
      <w:r w:rsidR="00DD330B" w:rsidRPr="00E0524C">
        <w:rPr>
          <w:rStyle w:val="FootnoteReference"/>
        </w:rPr>
        <w:footnoteReference w:id="157"/>
      </w:r>
      <w:r w:rsidR="00EA627D" w:rsidRPr="00E0524C">
        <w:t xml:space="preserve"> </w:t>
      </w:r>
    </w:p>
    <w:p w:rsidR="00DE7142" w:rsidRPr="00E0524C" w:rsidRDefault="00E70E5A" w:rsidP="00B94EB9">
      <w:r w:rsidRPr="0069234D">
        <w:rPr>
          <w:highlight w:val="yellow"/>
        </w:rPr>
        <w:t>Children</w:t>
      </w:r>
      <w:r w:rsidR="00780A08" w:rsidRPr="0069234D">
        <w:rPr>
          <w:highlight w:val="yellow"/>
        </w:rPr>
        <w:t>’</w:t>
      </w:r>
      <w:r w:rsidRPr="0069234D">
        <w:rPr>
          <w:highlight w:val="yellow"/>
        </w:rPr>
        <w:t xml:space="preserve">s spirituality, in definition and practice, centers on relationship. The </w:t>
      </w:r>
      <w:r w:rsidR="003F4661" w:rsidRPr="0069234D">
        <w:rPr>
          <w:highlight w:val="yellow"/>
        </w:rPr>
        <w:t xml:space="preserve">teacher </w:t>
      </w:r>
      <w:r w:rsidRPr="0069234D">
        <w:rPr>
          <w:highlight w:val="yellow"/>
        </w:rPr>
        <w:t xml:space="preserve">who </w:t>
      </w:r>
      <w:r w:rsidR="003F4661" w:rsidRPr="0069234D">
        <w:rPr>
          <w:highlight w:val="yellow"/>
        </w:rPr>
        <w:t xml:space="preserve">fosters </w:t>
      </w:r>
      <w:r w:rsidR="00C701E1" w:rsidRPr="0069234D">
        <w:rPr>
          <w:highlight w:val="yellow"/>
        </w:rPr>
        <w:t>and</w:t>
      </w:r>
      <w:r w:rsidR="003F4661" w:rsidRPr="0069234D">
        <w:rPr>
          <w:highlight w:val="yellow"/>
        </w:rPr>
        <w:t xml:space="preserve"> models </w:t>
      </w:r>
      <w:r w:rsidR="00C701E1" w:rsidRPr="0069234D">
        <w:rPr>
          <w:highlight w:val="yellow"/>
        </w:rPr>
        <w:t xml:space="preserve">healthy relationship </w:t>
      </w:r>
      <w:r w:rsidR="00497F93" w:rsidRPr="0069234D">
        <w:rPr>
          <w:highlight w:val="yellow"/>
        </w:rPr>
        <w:t xml:space="preserve">with </w:t>
      </w:r>
      <w:r w:rsidR="00305676" w:rsidRPr="0069234D">
        <w:rPr>
          <w:highlight w:val="yellow"/>
        </w:rPr>
        <w:t xml:space="preserve">others </w:t>
      </w:r>
      <w:r w:rsidR="00497F93" w:rsidRPr="0069234D">
        <w:rPr>
          <w:highlight w:val="yellow"/>
        </w:rPr>
        <w:t xml:space="preserve">and </w:t>
      </w:r>
      <w:r w:rsidR="00305676" w:rsidRPr="0069234D">
        <w:rPr>
          <w:highlight w:val="yellow"/>
        </w:rPr>
        <w:t xml:space="preserve">with God </w:t>
      </w:r>
      <w:r w:rsidR="00C701E1" w:rsidRPr="0069234D">
        <w:rPr>
          <w:highlight w:val="yellow"/>
        </w:rPr>
        <w:t xml:space="preserve">reaps a harvest of </w:t>
      </w:r>
      <w:r w:rsidR="00497F93" w:rsidRPr="0069234D">
        <w:rPr>
          <w:highlight w:val="yellow"/>
        </w:rPr>
        <w:t xml:space="preserve">confident, </w:t>
      </w:r>
      <w:r w:rsidR="00C701E1" w:rsidRPr="0069234D">
        <w:rPr>
          <w:highlight w:val="yellow"/>
        </w:rPr>
        <w:t>spiritual</w:t>
      </w:r>
      <w:r w:rsidR="00497F93" w:rsidRPr="0069234D">
        <w:rPr>
          <w:highlight w:val="yellow"/>
        </w:rPr>
        <w:t>ly</w:t>
      </w:r>
      <w:r w:rsidR="00C701E1" w:rsidRPr="0069234D">
        <w:rPr>
          <w:highlight w:val="yellow"/>
        </w:rPr>
        <w:t xml:space="preserve"> matur</w:t>
      </w:r>
      <w:r w:rsidR="00497F93" w:rsidRPr="0069234D">
        <w:rPr>
          <w:highlight w:val="yellow"/>
        </w:rPr>
        <w:t>e</w:t>
      </w:r>
      <w:r w:rsidR="00C701E1" w:rsidRPr="0069234D">
        <w:rPr>
          <w:highlight w:val="yellow"/>
        </w:rPr>
        <w:t xml:space="preserve"> students</w:t>
      </w:r>
      <w:r w:rsidR="00497F93" w:rsidRPr="0069234D">
        <w:rPr>
          <w:highlight w:val="yellow"/>
        </w:rPr>
        <w:t>.</w:t>
      </w:r>
      <w:r w:rsidR="00305676" w:rsidRPr="00E0524C">
        <w:t xml:space="preserve"> Having inspected biblical, theological, and experts</w:t>
      </w:r>
      <w:r w:rsidR="00780A08" w:rsidRPr="00E0524C">
        <w:t>’</w:t>
      </w:r>
      <w:r w:rsidR="00305676" w:rsidRPr="00E0524C">
        <w:t xml:space="preserve"> contributions, </w:t>
      </w:r>
      <w:r w:rsidR="00DD330B" w:rsidRPr="00E0524C">
        <w:t xml:space="preserve">the next section will focus attention on the </w:t>
      </w:r>
      <w:r w:rsidR="00305676" w:rsidRPr="00E0524C">
        <w:t xml:space="preserve">application of truth </w:t>
      </w:r>
      <w:r w:rsidR="00DD330B" w:rsidRPr="00E0524C">
        <w:t>for a</w:t>
      </w:r>
      <w:r w:rsidR="00305676" w:rsidRPr="00E0524C">
        <w:t xml:space="preserve"> model of ministry to children in Panamá.</w:t>
      </w:r>
    </w:p>
    <w:p w:rsidR="006F1254" w:rsidRPr="00E0524C" w:rsidRDefault="00192E13" w:rsidP="00692A70">
      <w:pPr>
        <w:keepNext/>
        <w:spacing w:before="240" w:line="240" w:lineRule="auto"/>
        <w:ind w:firstLine="0"/>
        <w:jc w:val="center"/>
        <w:rPr>
          <w:b/>
        </w:rPr>
      </w:pPr>
      <w:r w:rsidRPr="00E0524C">
        <w:rPr>
          <w:b/>
        </w:rPr>
        <w:lastRenderedPageBreak/>
        <w:t>Toward a Vision of Jesus Calling, Using, and</w:t>
      </w:r>
    </w:p>
    <w:p w:rsidR="006F1254" w:rsidRPr="00E0524C" w:rsidRDefault="00192E13" w:rsidP="00CB13CD">
      <w:pPr>
        <w:ind w:firstLine="0"/>
        <w:jc w:val="center"/>
        <w:rPr>
          <w:b/>
        </w:rPr>
      </w:pPr>
      <w:r w:rsidRPr="00E0524C">
        <w:rPr>
          <w:b/>
        </w:rPr>
        <w:t>Empowering</w:t>
      </w:r>
      <w:r w:rsidR="009A7B42" w:rsidRPr="00E0524C">
        <w:rPr>
          <w:b/>
        </w:rPr>
        <w:t xml:space="preserve"> </w:t>
      </w:r>
      <w:r w:rsidR="008A75C5" w:rsidRPr="00E0524C">
        <w:rPr>
          <w:b/>
        </w:rPr>
        <w:t xml:space="preserve">Panamanian </w:t>
      </w:r>
      <w:r w:rsidRPr="00E0524C">
        <w:rPr>
          <w:b/>
        </w:rPr>
        <w:t>Children</w:t>
      </w:r>
    </w:p>
    <w:p w:rsidR="006F1254" w:rsidRPr="00E0524C" w:rsidRDefault="001F1DB1" w:rsidP="00CB13CD">
      <w:pPr>
        <w:pStyle w:val="Heading2"/>
        <w:spacing w:before="0"/>
      </w:pPr>
      <w:r w:rsidRPr="00E0524C">
        <w:t>Foundational Themes</w:t>
      </w:r>
    </w:p>
    <w:p w:rsidR="00F048F4" w:rsidRPr="00E0524C" w:rsidRDefault="00302973" w:rsidP="00F46EB7">
      <w:r w:rsidRPr="00E0524C">
        <w:t xml:space="preserve">The investigation of the </w:t>
      </w:r>
      <w:r w:rsidR="00F048F4" w:rsidRPr="00E0524C">
        <w:t xml:space="preserve">biblical </w:t>
      </w:r>
      <w:r w:rsidRPr="00E0524C">
        <w:t>text, scholarly material</w:t>
      </w:r>
      <w:r w:rsidR="00F048F4" w:rsidRPr="00E0524C">
        <w:t>,</w:t>
      </w:r>
      <w:r w:rsidRPr="00E0524C">
        <w:t xml:space="preserve"> and expert contributions yields four themes for integration into </w:t>
      </w:r>
      <w:r w:rsidR="00144E8F" w:rsidRPr="00E0524C">
        <w:t xml:space="preserve">ministry to </w:t>
      </w:r>
      <w:r w:rsidRPr="00E0524C">
        <w:t xml:space="preserve">children for </w:t>
      </w:r>
      <w:r w:rsidR="008A75C5" w:rsidRPr="00E0524C">
        <w:t xml:space="preserve">Panamanian </w:t>
      </w:r>
      <w:r w:rsidRPr="00E0524C">
        <w:t>AG churches</w:t>
      </w:r>
      <w:r w:rsidR="009559C5" w:rsidRPr="00E0524C">
        <w:t xml:space="preserve">: </w:t>
      </w:r>
      <w:r w:rsidR="00F048F4" w:rsidRPr="00E0524C">
        <w:t xml:space="preserve">(1) </w:t>
      </w:r>
      <w:r w:rsidR="009559C5" w:rsidRPr="00E0524C">
        <w:t>nearness</w:t>
      </w:r>
      <w:r w:rsidR="00F87418" w:rsidRPr="00E0524C">
        <w:t xml:space="preserve"> to</w:t>
      </w:r>
      <w:r w:rsidR="00211479" w:rsidRPr="00E0524C">
        <w:t xml:space="preserve"> God</w:t>
      </w:r>
      <w:r w:rsidR="00780A08" w:rsidRPr="00E0524C">
        <w:t>’</w:t>
      </w:r>
      <w:r w:rsidR="00211479" w:rsidRPr="00E0524C">
        <w:t>s presence</w:t>
      </w:r>
      <w:r w:rsidR="009559C5" w:rsidRPr="00E0524C">
        <w:t xml:space="preserve">, </w:t>
      </w:r>
      <w:r w:rsidR="00F048F4" w:rsidRPr="00E0524C">
        <w:t xml:space="preserve">(2) </w:t>
      </w:r>
      <w:r w:rsidR="009559C5" w:rsidRPr="00E0524C">
        <w:t>relationship</w:t>
      </w:r>
      <w:r w:rsidR="00211479" w:rsidRPr="00E0524C">
        <w:t xml:space="preserve"> </w:t>
      </w:r>
      <w:r w:rsidR="00F87418" w:rsidRPr="00E0524C">
        <w:t>in</w:t>
      </w:r>
      <w:r w:rsidR="00211479" w:rsidRPr="00E0524C">
        <w:t xml:space="preserve"> community</w:t>
      </w:r>
      <w:r w:rsidR="00F87418" w:rsidRPr="00E0524C">
        <w:t>,</w:t>
      </w:r>
      <w:r w:rsidR="000B11BF" w:rsidRPr="00E0524C">
        <w:t xml:space="preserve"> </w:t>
      </w:r>
      <w:r w:rsidR="00F048F4" w:rsidRPr="00E0524C">
        <w:t xml:space="preserve">(3) </w:t>
      </w:r>
      <w:r w:rsidR="000B11BF" w:rsidRPr="00E0524C">
        <w:t>creative imagination,</w:t>
      </w:r>
      <w:r w:rsidR="00F87418" w:rsidRPr="00E0524C">
        <w:t xml:space="preserve"> </w:t>
      </w:r>
      <w:r w:rsidR="009559C5" w:rsidRPr="00E0524C">
        <w:t xml:space="preserve">and </w:t>
      </w:r>
      <w:r w:rsidR="00F048F4" w:rsidRPr="00E0524C">
        <w:t xml:space="preserve">(4) </w:t>
      </w:r>
      <w:r w:rsidR="009559C5" w:rsidRPr="00E0524C">
        <w:t>agency</w:t>
      </w:r>
      <w:r w:rsidR="00211479" w:rsidRPr="00E0524C">
        <w:t xml:space="preserve"> </w:t>
      </w:r>
      <w:r w:rsidR="00F87418" w:rsidRPr="00E0524C">
        <w:t>leading to</w:t>
      </w:r>
      <w:r w:rsidR="00211479" w:rsidRPr="00E0524C">
        <w:t xml:space="preserve"> activity</w:t>
      </w:r>
      <w:r w:rsidRPr="00E0524C">
        <w:t>. After explaining each theme and</w:t>
      </w:r>
      <w:r w:rsidR="00061842" w:rsidRPr="00E0524C">
        <w:t xml:space="preserve"> discussing</w:t>
      </w:r>
      <w:r w:rsidRPr="00E0524C">
        <w:t xml:space="preserve"> from which source</w:t>
      </w:r>
      <w:r w:rsidR="00D5230D" w:rsidRPr="00E0524C">
        <w:t xml:space="preserve"> or sources</w:t>
      </w:r>
      <w:r w:rsidR="007A50CE" w:rsidRPr="00E0524C">
        <w:t xml:space="preserve"> of investigation it </w:t>
      </w:r>
      <w:r w:rsidR="00B2600A" w:rsidRPr="00E0524C">
        <w:t>arises,</w:t>
      </w:r>
      <w:r w:rsidRPr="00E0524C">
        <w:t xml:space="preserve"> application</w:t>
      </w:r>
      <w:r w:rsidR="007A50CE" w:rsidRPr="00E0524C">
        <w:t xml:space="preserve"> </w:t>
      </w:r>
      <w:r w:rsidRPr="00E0524C">
        <w:t xml:space="preserve">for implementation in the </w:t>
      </w:r>
      <w:r w:rsidR="00061842" w:rsidRPr="00E0524C">
        <w:t xml:space="preserve">ministry </w:t>
      </w:r>
      <w:r w:rsidR="000B11BF" w:rsidRPr="00E0524C">
        <w:t>model</w:t>
      </w:r>
      <w:r w:rsidR="00F46EB7" w:rsidRPr="00E0524C">
        <w:t xml:space="preserve"> ensues</w:t>
      </w:r>
      <w:r w:rsidR="00C97EE6" w:rsidRPr="00E0524C">
        <w:t xml:space="preserve">. </w:t>
      </w:r>
      <w:r w:rsidR="000B11BF" w:rsidRPr="00E0524C">
        <w:t>Where needed</w:t>
      </w:r>
      <w:r w:rsidR="00F048F4" w:rsidRPr="00E0524C">
        <w:t>,</w:t>
      </w:r>
      <w:r w:rsidR="000B11BF" w:rsidRPr="00E0524C">
        <w:t xml:space="preserve"> recommendations for</w:t>
      </w:r>
      <w:r w:rsidR="00C97EE6" w:rsidRPr="00E0524C">
        <w:t xml:space="preserve"> change </w:t>
      </w:r>
      <w:r w:rsidR="000B11BF" w:rsidRPr="00E0524C">
        <w:t>follow the consideration of truth applied to the current situation.</w:t>
      </w:r>
      <w:r w:rsidR="004B082F" w:rsidRPr="00E0524C">
        <w:t xml:space="preserve"> Current effective strategies </w:t>
      </w:r>
      <w:r w:rsidR="00F048F4" w:rsidRPr="00E0524C">
        <w:t xml:space="preserve">will </w:t>
      </w:r>
      <w:r w:rsidR="004B082F" w:rsidRPr="00E0524C">
        <w:t xml:space="preserve">remain in place </w:t>
      </w:r>
      <w:r w:rsidR="001851D7" w:rsidRPr="00E0524C">
        <w:t>if</w:t>
      </w:r>
      <w:r w:rsidR="004B082F" w:rsidRPr="00E0524C">
        <w:t xml:space="preserve"> they support the </w:t>
      </w:r>
      <w:r w:rsidR="00B2600A" w:rsidRPr="00E0524C">
        <w:t>development</w:t>
      </w:r>
      <w:r w:rsidR="004B082F" w:rsidRPr="00E0524C">
        <w:t xml:space="preserve"> of the theme. </w:t>
      </w:r>
    </w:p>
    <w:p w:rsidR="0051332F" w:rsidRPr="00E0524C" w:rsidRDefault="0051332F" w:rsidP="00F46EB7">
      <w:r w:rsidRPr="00E0524C">
        <w:t xml:space="preserve">Roland Allen </w:t>
      </w:r>
      <w:r w:rsidR="0006755F" w:rsidRPr="00E0524C">
        <w:t>notes</w:t>
      </w:r>
      <w:r w:rsidR="00F048F4" w:rsidRPr="00E0524C">
        <w:t xml:space="preserve"> that</w:t>
      </w:r>
      <w:r w:rsidRPr="00E0524C">
        <w:t xml:space="preserve"> </w:t>
      </w:r>
      <w:r w:rsidR="00D61B3A" w:rsidRPr="00E0524C">
        <w:t>before Pentecost</w:t>
      </w:r>
      <w:r w:rsidR="00F048F4" w:rsidRPr="00E0524C">
        <w:t>,</w:t>
      </w:r>
      <w:r w:rsidR="00D61B3A" w:rsidRPr="00E0524C">
        <w:t xml:space="preserve"> </w:t>
      </w:r>
      <w:r w:rsidRPr="00E0524C">
        <w:t xml:space="preserve">the apostles </w:t>
      </w:r>
      <w:r w:rsidR="0006755F" w:rsidRPr="00E0524C">
        <w:t>operated</w:t>
      </w:r>
      <w:r w:rsidRPr="00E0524C">
        <w:t xml:space="preserve"> </w:t>
      </w:r>
      <w:r w:rsidR="00F048F4" w:rsidRPr="00E0524C">
        <w:t>based on</w:t>
      </w:r>
      <w:r w:rsidRPr="00E0524C">
        <w:t xml:space="preserve"> an intellectual theory</w:t>
      </w:r>
      <w:r w:rsidR="0006755F" w:rsidRPr="00E0524C">
        <w:t>;</w:t>
      </w:r>
      <w:r w:rsidRPr="00E0524C">
        <w:t xml:space="preserve"> after Pentecost they acted under the impulse of the Spirit</w:t>
      </w:r>
      <w:r w:rsidR="00F048F4" w:rsidRPr="00E0524C">
        <w:t>.</w:t>
      </w:r>
      <w:r w:rsidR="00F048F4" w:rsidRPr="00E0524C">
        <w:rPr>
          <w:rStyle w:val="FootnoteReference"/>
        </w:rPr>
        <w:footnoteReference w:id="158"/>
      </w:r>
      <w:r w:rsidRPr="00E0524C">
        <w:t xml:space="preserve"> </w:t>
      </w:r>
      <w:r w:rsidR="0006755F" w:rsidRPr="00E0524C">
        <w:t>In c</w:t>
      </w:r>
      <w:r w:rsidR="004F40A2" w:rsidRPr="00E0524C">
        <w:t xml:space="preserve">oncluding the explanation of each </w:t>
      </w:r>
      <w:r w:rsidR="00B2600A" w:rsidRPr="00E0524C">
        <w:t>theme,</w:t>
      </w:r>
      <w:r w:rsidR="00766783" w:rsidRPr="00E0524C">
        <w:t xml:space="preserve"> </w:t>
      </w:r>
      <w:r w:rsidR="00F048F4" w:rsidRPr="00E0524C">
        <w:t xml:space="preserve">I </w:t>
      </w:r>
      <w:r w:rsidRPr="00E0524C">
        <w:t>fervent</w:t>
      </w:r>
      <w:r w:rsidR="00766783" w:rsidRPr="00E0524C">
        <w:t>ly</w:t>
      </w:r>
      <w:r w:rsidRPr="00E0524C">
        <w:t xml:space="preserve"> desire</w:t>
      </w:r>
      <w:r w:rsidR="004F40A2" w:rsidRPr="00E0524C">
        <w:t xml:space="preserve"> that the impulse of the Spirit guide the implementation of </w:t>
      </w:r>
      <w:r w:rsidR="0006755F" w:rsidRPr="00E0524C">
        <w:t>each particular</w:t>
      </w:r>
      <w:r w:rsidR="004F40A2" w:rsidRPr="00E0524C">
        <w:t xml:space="preserve"> missional strategy for the </w:t>
      </w:r>
      <w:r w:rsidR="001851D7" w:rsidRPr="00E0524C">
        <w:t>Panamanian children’s ministry.</w:t>
      </w:r>
    </w:p>
    <w:p w:rsidR="00C5610C" w:rsidRPr="00E0524C" w:rsidRDefault="00F4037B" w:rsidP="00F048F4">
      <w:r w:rsidRPr="00E0524C">
        <w:t>A</w:t>
      </w:r>
      <w:r w:rsidR="00D5230D" w:rsidRPr="00E0524C">
        <w:t xml:space="preserve"> natural flow exists from theme to theme</w:t>
      </w:r>
      <w:r w:rsidR="00F048F4" w:rsidRPr="00E0524C">
        <w:t xml:space="preserve"> and</w:t>
      </w:r>
      <w:r w:rsidR="00D5230D" w:rsidRPr="00E0524C">
        <w:t xml:space="preserve"> </w:t>
      </w:r>
      <w:r w:rsidRPr="00E0524C">
        <w:t>culminates by</w:t>
      </w:r>
      <w:r w:rsidR="00D5230D" w:rsidRPr="00E0524C">
        <w:t xml:space="preserve"> children </w:t>
      </w:r>
      <w:r w:rsidRPr="00E0524C">
        <w:t xml:space="preserve">transitioning from objects of mission into agents </w:t>
      </w:r>
      <w:r w:rsidR="00D5230D" w:rsidRPr="00E0524C">
        <w:t>in God</w:t>
      </w:r>
      <w:r w:rsidR="00780A08" w:rsidRPr="00E0524C">
        <w:t>’</w:t>
      </w:r>
      <w:r w:rsidR="00D5230D" w:rsidRPr="00E0524C">
        <w:t>s mission.</w:t>
      </w:r>
      <w:r w:rsidR="00621E60" w:rsidRPr="00E0524C">
        <w:t xml:space="preserve"> Experiencing God</w:t>
      </w:r>
      <w:r w:rsidR="00780A08" w:rsidRPr="00E0524C">
        <w:t>’</w:t>
      </w:r>
      <w:r w:rsidR="00621E60" w:rsidRPr="00E0524C">
        <w:t xml:space="preserve">s presence </w:t>
      </w:r>
      <w:r w:rsidR="00B2600A" w:rsidRPr="00E0524C">
        <w:t>satisfies</w:t>
      </w:r>
      <w:r w:rsidR="00621E60" w:rsidRPr="00E0524C">
        <w:t xml:space="preserve"> </w:t>
      </w:r>
      <w:r w:rsidR="00F048F4" w:rsidRPr="00E0524C">
        <w:t xml:space="preserve">the </w:t>
      </w:r>
      <w:r w:rsidR="008C666C" w:rsidRPr="00E0524C">
        <w:t xml:space="preserve">deep human need for love and acceptance. It </w:t>
      </w:r>
      <w:r w:rsidR="00F048F4" w:rsidRPr="00E0524C">
        <w:t xml:space="preserve">also </w:t>
      </w:r>
      <w:r w:rsidR="00621E60" w:rsidRPr="00E0524C">
        <w:t xml:space="preserve">leads to </w:t>
      </w:r>
      <w:r w:rsidR="00F048F4" w:rsidRPr="00E0524C">
        <w:t xml:space="preserve">an </w:t>
      </w:r>
      <w:r w:rsidR="008C666C" w:rsidRPr="00E0524C">
        <w:t>openness to the call of God</w:t>
      </w:r>
      <w:r w:rsidR="00F048F4" w:rsidRPr="00E0524C">
        <w:t>—</w:t>
      </w:r>
      <w:r w:rsidR="008C666C" w:rsidRPr="00E0524C">
        <w:t xml:space="preserve"> </w:t>
      </w:r>
      <w:r w:rsidR="00726832" w:rsidRPr="00E0524C">
        <w:t xml:space="preserve">as in the case of young </w:t>
      </w:r>
      <w:r w:rsidR="008C666C" w:rsidRPr="00E0524C">
        <w:t xml:space="preserve">Samuel. </w:t>
      </w:r>
      <w:r w:rsidR="00726832" w:rsidRPr="00E0524C">
        <w:t>T</w:t>
      </w:r>
      <w:r w:rsidR="008C666C" w:rsidRPr="00E0524C">
        <w:t>he Godhead</w:t>
      </w:r>
      <w:r w:rsidR="00456F8F" w:rsidRPr="00E0524C">
        <w:t xml:space="preserve"> </w:t>
      </w:r>
      <w:r w:rsidR="00726832" w:rsidRPr="00E0524C">
        <w:t xml:space="preserve">exists in </w:t>
      </w:r>
      <w:r w:rsidR="00456F8F" w:rsidRPr="00E0524C">
        <w:t>community and humans</w:t>
      </w:r>
      <w:r w:rsidR="0005709B" w:rsidRPr="00E0524C">
        <w:t>, also</w:t>
      </w:r>
      <w:r w:rsidR="00456F8F" w:rsidRPr="00E0524C">
        <w:t xml:space="preserve"> made in God</w:t>
      </w:r>
      <w:r w:rsidR="00780A08" w:rsidRPr="00E0524C">
        <w:t>’</w:t>
      </w:r>
      <w:r w:rsidR="00456F8F" w:rsidRPr="00E0524C">
        <w:t>s image</w:t>
      </w:r>
      <w:r w:rsidR="0005709B" w:rsidRPr="00E0524C">
        <w:t>,</w:t>
      </w:r>
      <w:r w:rsidR="00456F8F" w:rsidRPr="00E0524C">
        <w:t xml:space="preserve"> </w:t>
      </w:r>
      <w:r w:rsidR="007F3358" w:rsidRPr="00E0524C">
        <w:t xml:space="preserve">naturally </w:t>
      </w:r>
      <w:r w:rsidR="00456F8F" w:rsidRPr="00E0524C">
        <w:t xml:space="preserve">long for </w:t>
      </w:r>
      <w:r w:rsidR="0085207C" w:rsidRPr="00E0524C">
        <w:t xml:space="preserve">mutually </w:t>
      </w:r>
      <w:r w:rsidR="00456F8F" w:rsidRPr="00E0524C">
        <w:t>affirmi</w:t>
      </w:r>
      <w:r w:rsidR="0085207C" w:rsidRPr="00E0524C">
        <w:t>ng</w:t>
      </w:r>
      <w:r w:rsidR="00456F8F" w:rsidRPr="00E0524C">
        <w:t xml:space="preserve"> relationships. Children </w:t>
      </w:r>
      <w:r w:rsidR="00EC1CAA" w:rsidRPr="00E0524C">
        <w:t>flourish</w:t>
      </w:r>
      <w:r w:rsidR="00AD3839" w:rsidRPr="00E0524C">
        <w:t xml:space="preserve"> in nurturing </w:t>
      </w:r>
      <w:r w:rsidR="00EC1CAA" w:rsidRPr="00E0524C">
        <w:t xml:space="preserve">environments </w:t>
      </w:r>
      <w:r w:rsidR="0085207C" w:rsidRPr="00E0524C">
        <w:t>as</w:t>
      </w:r>
      <w:r w:rsidR="00AD3839" w:rsidRPr="00E0524C">
        <w:t xml:space="preserve"> their trust grows in the </w:t>
      </w:r>
      <w:r w:rsidR="0085207C" w:rsidRPr="00E0524C">
        <w:t xml:space="preserve">world of </w:t>
      </w:r>
      <w:r w:rsidR="00AD3839" w:rsidRPr="00E0524C">
        <w:t xml:space="preserve">relationships </w:t>
      </w:r>
      <w:r w:rsidR="0073599B" w:rsidRPr="00E0524C">
        <w:t>surrounding</w:t>
      </w:r>
      <w:r w:rsidR="00AD3839" w:rsidRPr="00E0524C">
        <w:t xml:space="preserve"> them. From the foundation of this confidence</w:t>
      </w:r>
      <w:r w:rsidR="00F048F4" w:rsidRPr="00E0524C">
        <w:t>,</w:t>
      </w:r>
      <w:r w:rsidR="00AD3839" w:rsidRPr="00E0524C">
        <w:t xml:space="preserve"> they can experiment letting the</w:t>
      </w:r>
      <w:r w:rsidR="0073599B" w:rsidRPr="00E0524C">
        <w:t>ir</w:t>
      </w:r>
      <w:r w:rsidR="00AD3839" w:rsidRPr="00E0524C">
        <w:t xml:space="preserve"> natural inquisitiveness and </w:t>
      </w:r>
      <w:r w:rsidR="00AD3839" w:rsidRPr="00E0524C">
        <w:lastRenderedPageBreak/>
        <w:t>imaginati</w:t>
      </w:r>
      <w:r w:rsidR="00325714" w:rsidRPr="00E0524C">
        <w:t>on release God</w:t>
      </w:r>
      <w:r w:rsidR="00780A08" w:rsidRPr="00E0524C">
        <w:t>’</w:t>
      </w:r>
      <w:r w:rsidR="00325714" w:rsidRPr="00E0524C">
        <w:t xml:space="preserve">s creative </w:t>
      </w:r>
      <w:r w:rsidR="00AD3839" w:rsidRPr="00E0524C">
        <w:t xml:space="preserve">energy through them. A </w:t>
      </w:r>
      <w:r w:rsidR="0073599B" w:rsidRPr="00E0524C">
        <w:t>new</w:t>
      </w:r>
      <w:r w:rsidR="00FC4255" w:rsidRPr="00E0524C">
        <w:t>ly</w:t>
      </w:r>
      <w:r w:rsidR="0073599B" w:rsidRPr="00E0524C">
        <w:t xml:space="preserve"> </w:t>
      </w:r>
      <w:r w:rsidR="00AD3839" w:rsidRPr="00E0524C">
        <w:t>creat</w:t>
      </w:r>
      <w:r w:rsidR="0073599B" w:rsidRPr="00E0524C">
        <w:t>ed</w:t>
      </w:r>
      <w:r w:rsidR="00AD3839" w:rsidRPr="00E0524C">
        <w:t xml:space="preserve"> perspective on their place in the world propel</w:t>
      </w:r>
      <w:r w:rsidR="00FC4255" w:rsidRPr="00E0524C">
        <w:t>s</w:t>
      </w:r>
      <w:r w:rsidR="00AD3839" w:rsidRPr="00E0524C">
        <w:t xml:space="preserve"> them to act. Imagination parallels idealism</w:t>
      </w:r>
      <w:r w:rsidR="00F048F4" w:rsidRPr="00E0524C">
        <w:t xml:space="preserve">, </w:t>
      </w:r>
      <w:r w:rsidR="0073599B" w:rsidRPr="00E0524C">
        <w:t>which</w:t>
      </w:r>
      <w:r w:rsidR="00AD3839" w:rsidRPr="00E0524C">
        <w:t xml:space="preserve"> </w:t>
      </w:r>
      <w:r w:rsidR="00FC4255" w:rsidRPr="00E0524C">
        <w:t xml:space="preserve">fuels the </w:t>
      </w:r>
      <w:r w:rsidR="00325714" w:rsidRPr="00E0524C">
        <w:t>motiva</w:t>
      </w:r>
      <w:r w:rsidR="00FC4255" w:rsidRPr="00E0524C">
        <w:t>tion</w:t>
      </w:r>
      <w:r w:rsidR="00AD3839" w:rsidRPr="00E0524C">
        <w:t xml:space="preserve"> </w:t>
      </w:r>
      <w:r w:rsidR="00FC4255" w:rsidRPr="00E0524C">
        <w:t>toward missional</w:t>
      </w:r>
      <w:r w:rsidR="00AD3839" w:rsidRPr="00E0524C">
        <w:t xml:space="preserve"> action</w:t>
      </w:r>
      <w:r w:rsidR="0073599B" w:rsidRPr="00E0524C">
        <w:t xml:space="preserve">. </w:t>
      </w:r>
      <w:r w:rsidR="00B2600A" w:rsidRPr="00E0524C">
        <w:t>The</w:t>
      </w:r>
      <w:r w:rsidR="007948BC" w:rsidRPr="00E0524C">
        <w:t xml:space="preserve"> children</w:t>
      </w:r>
      <w:r w:rsidR="00355D7C" w:rsidRPr="00E0524C">
        <w:t xml:space="preserve"> who belong to the church</w:t>
      </w:r>
      <w:r w:rsidR="00F048F4" w:rsidRPr="00E0524C">
        <w:t>,</w:t>
      </w:r>
      <w:r w:rsidRPr="00E0524C">
        <w:t xml:space="preserve"> in turn</w:t>
      </w:r>
      <w:r w:rsidR="00F048F4" w:rsidRPr="00E0524C">
        <w:t>,</w:t>
      </w:r>
      <w:r w:rsidRPr="00E0524C">
        <w:t xml:space="preserve"> bring </w:t>
      </w:r>
      <w:r w:rsidR="009F4B6B" w:rsidRPr="00E0524C">
        <w:t xml:space="preserve">new </w:t>
      </w:r>
      <w:r w:rsidRPr="00E0524C">
        <w:t xml:space="preserve">friends </w:t>
      </w:r>
      <w:r w:rsidR="00355D7C" w:rsidRPr="00E0524C">
        <w:t xml:space="preserve">to church </w:t>
      </w:r>
      <w:r w:rsidR="009F4B6B" w:rsidRPr="00E0524C">
        <w:t xml:space="preserve">who experience </w:t>
      </w:r>
      <w:r w:rsidRPr="00E0524C">
        <w:t>nearness, relationship, imagination, and agency.</w:t>
      </w:r>
      <w:r w:rsidR="00FC4255" w:rsidRPr="00E0524C">
        <w:t xml:space="preserve"> </w:t>
      </w:r>
      <w:r w:rsidR="00C5610C" w:rsidRPr="00E0524C">
        <w:t xml:space="preserve">Similar to </w:t>
      </w:r>
      <w:r w:rsidR="00997A67" w:rsidRPr="00E0524C">
        <w:t xml:space="preserve">mission </w:t>
      </w:r>
      <w:r w:rsidR="00C5610C" w:rsidRPr="00E0524C">
        <w:t>praxis</w:t>
      </w:r>
      <w:r w:rsidR="00F048F4" w:rsidRPr="00E0524C">
        <w:t>,</w:t>
      </w:r>
      <w:r w:rsidR="00C5610C" w:rsidRPr="00E0524C">
        <w:t xml:space="preserve"> t</w:t>
      </w:r>
      <w:r w:rsidR="007948BC" w:rsidRPr="00E0524C">
        <w:t xml:space="preserve">hese four themes </w:t>
      </w:r>
      <w:r w:rsidR="00997A67" w:rsidRPr="00E0524C">
        <w:t xml:space="preserve">cycle </w:t>
      </w:r>
      <w:r w:rsidR="00C5610C" w:rsidRPr="00E0524C">
        <w:t>from</w:t>
      </w:r>
      <w:r w:rsidR="00997A67" w:rsidRPr="00E0524C">
        <w:t xml:space="preserve"> </w:t>
      </w:r>
      <w:r w:rsidR="00EC1CAA" w:rsidRPr="00E0524C">
        <w:t>ideolog</w:t>
      </w:r>
      <w:r w:rsidR="00997A67" w:rsidRPr="00E0524C">
        <w:t>ical</w:t>
      </w:r>
      <w:r w:rsidR="007948BC" w:rsidRPr="00E0524C">
        <w:t xml:space="preserve"> element</w:t>
      </w:r>
      <w:r w:rsidR="00997A67" w:rsidRPr="00E0524C">
        <w:t>s to</w:t>
      </w:r>
      <w:r w:rsidR="00EC1CAA" w:rsidRPr="00E0524C">
        <w:t>ward</w:t>
      </w:r>
      <w:r w:rsidR="00997A67" w:rsidRPr="00E0524C">
        <w:t xml:space="preserve"> action-orientation</w:t>
      </w:r>
      <w:r w:rsidR="007948BC" w:rsidRPr="00E0524C">
        <w:t xml:space="preserve"> until </w:t>
      </w:r>
      <w:r w:rsidR="00C5610C" w:rsidRPr="00E0524C">
        <w:t xml:space="preserve">the process </w:t>
      </w:r>
      <w:r w:rsidR="007948BC" w:rsidRPr="00E0524C">
        <w:t>starts anew with</w:t>
      </w:r>
      <w:r w:rsidR="00A70A3C" w:rsidRPr="00E0524C">
        <w:t xml:space="preserve"> a fresh context comprised of new children joining the group.</w:t>
      </w:r>
      <w:r w:rsidR="00F048F4" w:rsidRPr="00E0524C">
        <w:rPr>
          <w:rStyle w:val="FootnoteReference"/>
        </w:rPr>
        <w:footnoteReference w:id="159"/>
      </w:r>
      <w:r w:rsidR="00F048F4" w:rsidRPr="00E0524C">
        <w:t xml:space="preserve"> </w:t>
      </w:r>
      <w:r w:rsidR="00C5610C" w:rsidRPr="00E0524C">
        <w:t>The unchurched children receive salvation as objects of the church</w:t>
      </w:r>
      <w:r w:rsidR="00780A08" w:rsidRPr="00E0524C">
        <w:t>’</w:t>
      </w:r>
      <w:r w:rsidR="00C5610C" w:rsidRPr="00E0524C">
        <w:t xml:space="preserve">s mission. The churched children mature in their faith and walk with the Lord </w:t>
      </w:r>
      <w:r w:rsidR="00997A67" w:rsidRPr="00E0524C">
        <w:t>while</w:t>
      </w:r>
      <w:r w:rsidR="00C5610C" w:rsidRPr="00E0524C">
        <w:t xml:space="preserve"> strengthen</w:t>
      </w:r>
      <w:r w:rsidR="00997A67" w:rsidRPr="00E0524C">
        <w:t>ing</w:t>
      </w:r>
      <w:r w:rsidR="00C5610C" w:rsidRPr="00E0524C">
        <w:t xml:space="preserve"> the</w:t>
      </w:r>
      <w:r w:rsidR="00CB3F4B" w:rsidRPr="00E0524C">
        <w:t>ir</w:t>
      </w:r>
      <w:r w:rsidR="00C5610C" w:rsidRPr="00E0524C">
        <w:t xml:space="preserve"> sense of belonging as they serve as agents of </w:t>
      </w:r>
      <w:r w:rsidR="006F330D" w:rsidRPr="00E0524C">
        <w:t>God</w:t>
      </w:r>
      <w:r w:rsidR="00780A08" w:rsidRPr="00E0524C">
        <w:t>’</w:t>
      </w:r>
      <w:r w:rsidR="006F330D" w:rsidRPr="00E0524C">
        <w:t xml:space="preserve">s </w:t>
      </w:r>
      <w:r w:rsidR="00C5610C" w:rsidRPr="00E0524C">
        <w:t>mission.</w:t>
      </w:r>
    </w:p>
    <w:p w:rsidR="00AE58D0" w:rsidRPr="00E0524C" w:rsidRDefault="002B458D" w:rsidP="00F75FB4">
      <w:r w:rsidRPr="00E0524C">
        <w:t xml:space="preserve">For </w:t>
      </w:r>
      <w:r w:rsidR="00F8167F" w:rsidRPr="00E0524C">
        <w:t xml:space="preserve">AG </w:t>
      </w:r>
      <w:r w:rsidR="006846CC" w:rsidRPr="00E0524C">
        <w:t xml:space="preserve">churches </w:t>
      </w:r>
      <w:r w:rsidR="00F8167F" w:rsidRPr="00E0524C">
        <w:t xml:space="preserve">in </w:t>
      </w:r>
      <w:r w:rsidR="006846CC" w:rsidRPr="00E0524C">
        <w:t>Panamá</w:t>
      </w:r>
      <w:r w:rsidR="00F048F4" w:rsidRPr="00E0524C">
        <w:t>,</w:t>
      </w:r>
      <w:r w:rsidR="006846CC" w:rsidRPr="00E0524C">
        <w:t xml:space="preserve"> </w:t>
      </w:r>
      <w:r w:rsidR="00F8167F" w:rsidRPr="00E0524C">
        <w:t>c</w:t>
      </w:r>
      <w:r w:rsidR="006846CC" w:rsidRPr="00E0524C">
        <w:t>hildren</w:t>
      </w:r>
      <w:r w:rsidR="00780A08" w:rsidRPr="00E0524C">
        <w:t>’</w:t>
      </w:r>
      <w:r w:rsidR="006846CC" w:rsidRPr="00E0524C">
        <w:t>s ministry gatherings</w:t>
      </w:r>
      <w:r w:rsidR="00F02910" w:rsidRPr="00E0524C">
        <w:t xml:space="preserve"> typically</w:t>
      </w:r>
      <w:r w:rsidR="006846CC" w:rsidRPr="00E0524C">
        <w:t xml:space="preserve"> take place Sunday mornings for the Sunday school hour</w:t>
      </w:r>
      <w:r w:rsidR="00894387" w:rsidRPr="00E0524C">
        <w:t xml:space="preserve"> </w:t>
      </w:r>
      <w:r w:rsidR="00F8167F" w:rsidRPr="00E0524C">
        <w:t>before or after</w:t>
      </w:r>
      <w:r w:rsidR="00894387" w:rsidRPr="00E0524C">
        <w:t xml:space="preserve"> service</w:t>
      </w:r>
      <w:r w:rsidR="006846CC" w:rsidRPr="00E0524C">
        <w:t xml:space="preserve">, occasionally </w:t>
      </w:r>
      <w:r w:rsidR="00894387" w:rsidRPr="00E0524C">
        <w:t>for</w:t>
      </w:r>
      <w:r w:rsidR="006846CC" w:rsidRPr="00E0524C">
        <w:t xml:space="preserve"> children</w:t>
      </w:r>
      <w:r w:rsidR="00780A08" w:rsidRPr="00E0524C">
        <w:t>’</w:t>
      </w:r>
      <w:r w:rsidR="006846CC" w:rsidRPr="00E0524C">
        <w:t xml:space="preserve">s church </w:t>
      </w:r>
      <w:r w:rsidR="00894387" w:rsidRPr="00E0524C">
        <w:t>concurrent with the adult service</w:t>
      </w:r>
      <w:r w:rsidR="006846CC" w:rsidRPr="00E0524C">
        <w:t xml:space="preserve">, and less frequently during the Friday evening </w:t>
      </w:r>
      <w:r w:rsidR="00B03BCC" w:rsidRPr="00E0524C">
        <w:t>midweek</w:t>
      </w:r>
      <w:r w:rsidR="006846CC" w:rsidRPr="00E0524C">
        <w:t xml:space="preserve"> service, when </w:t>
      </w:r>
      <w:r w:rsidR="00637C34" w:rsidRPr="00E0524C">
        <w:t>children customarily</w:t>
      </w:r>
      <w:r w:rsidR="00B03BCC" w:rsidRPr="00E0524C">
        <w:t xml:space="preserve"> </w:t>
      </w:r>
      <w:r w:rsidR="0005709B" w:rsidRPr="00E0524C">
        <w:t>sit</w:t>
      </w:r>
      <w:r w:rsidR="00B03BCC" w:rsidRPr="00E0524C">
        <w:t xml:space="preserve"> with their families. </w:t>
      </w:r>
      <w:r w:rsidR="002928EF" w:rsidRPr="00E0524C">
        <w:t>They meet in classrooms</w:t>
      </w:r>
      <w:r w:rsidR="00C60527" w:rsidRPr="00E0524C">
        <w:t>,</w:t>
      </w:r>
      <w:r w:rsidR="002928EF" w:rsidRPr="00E0524C">
        <w:t xml:space="preserve"> an unused portion of the sanctuary</w:t>
      </w:r>
      <w:r w:rsidR="00C60527" w:rsidRPr="00E0524C">
        <w:t>,</w:t>
      </w:r>
      <w:r w:rsidR="002928EF" w:rsidRPr="00E0524C">
        <w:t xml:space="preserve"> or outside under a tree or patio roof, tropical weather permitting.</w:t>
      </w:r>
      <w:r w:rsidR="000B5FF5" w:rsidRPr="00E0524C">
        <w:t xml:space="preserve"> Larger churches with sufficient resources purchase Sunday school quarterlies for teaching</w:t>
      </w:r>
      <w:r w:rsidR="00F13981" w:rsidRPr="00E0524C">
        <w:t xml:space="preserve"> material, but most teachers must </w:t>
      </w:r>
      <w:r w:rsidR="00AE58D0" w:rsidRPr="00E0524C">
        <w:t>find or develop</w:t>
      </w:r>
      <w:r w:rsidR="00F13981" w:rsidRPr="00E0524C">
        <w:t xml:space="preserve"> their own </w:t>
      </w:r>
      <w:r w:rsidR="00E6492D" w:rsidRPr="00E0524C">
        <w:t>curriculum</w:t>
      </w:r>
      <w:r w:rsidR="00F13981" w:rsidRPr="00E0524C">
        <w:t xml:space="preserve">. </w:t>
      </w:r>
      <w:r w:rsidR="00F048F4" w:rsidRPr="00E0524C">
        <w:t>Unfortunately,</w:t>
      </w:r>
      <w:r w:rsidR="00637C34" w:rsidRPr="00E0524C">
        <w:t xml:space="preserve"> </w:t>
      </w:r>
      <w:r w:rsidRPr="00E0524C">
        <w:t>overworked</w:t>
      </w:r>
      <w:r w:rsidR="00F8167F" w:rsidRPr="00E0524C">
        <w:t>, undertrained</w:t>
      </w:r>
      <w:r w:rsidRPr="00E0524C">
        <w:t xml:space="preserve"> teachers </w:t>
      </w:r>
      <w:r w:rsidR="00637C34" w:rsidRPr="00E0524C">
        <w:t xml:space="preserve">often </w:t>
      </w:r>
      <w:r w:rsidR="001851D7" w:rsidRPr="00E0524C">
        <w:t xml:space="preserve">repetitiously </w:t>
      </w:r>
      <w:r w:rsidRPr="00E0524C">
        <w:t xml:space="preserve">depend on </w:t>
      </w:r>
      <w:r w:rsidR="00F13981" w:rsidRPr="00E0524C">
        <w:t xml:space="preserve">old-fashioned </w:t>
      </w:r>
      <w:r w:rsidR="00F8167F" w:rsidRPr="00E0524C">
        <w:t>methods</w:t>
      </w:r>
      <w:r w:rsidRPr="00E0524C">
        <w:t xml:space="preserve"> </w:t>
      </w:r>
      <w:r w:rsidR="001851D7" w:rsidRPr="00E0524C">
        <w:t>rather than</w:t>
      </w:r>
      <w:r w:rsidRPr="00E0524C">
        <w:t xml:space="preserve"> availing themselves </w:t>
      </w:r>
      <w:r w:rsidR="001851D7" w:rsidRPr="00E0524C">
        <w:t xml:space="preserve">to innovative </w:t>
      </w:r>
      <w:r w:rsidRPr="00E0524C">
        <w:t>teaching techniques</w:t>
      </w:r>
      <w:r w:rsidR="00F048F4" w:rsidRPr="00E0524C">
        <w:t>.</w:t>
      </w:r>
      <w:r w:rsidR="00F048F4" w:rsidRPr="00E0524C">
        <w:rPr>
          <w:rStyle w:val="FootnoteReference"/>
        </w:rPr>
        <w:footnoteReference w:id="160"/>
      </w:r>
      <w:r w:rsidR="00F048F4" w:rsidRPr="00E0524C">
        <w:rPr>
          <w:noProof/>
        </w:rPr>
        <w:t xml:space="preserve"> </w:t>
      </w:r>
      <w:r w:rsidR="00F8167F" w:rsidRPr="00E0524C">
        <w:t>M</w:t>
      </w:r>
      <w:r w:rsidR="00F13981" w:rsidRPr="00E0524C">
        <w:t xml:space="preserve">onthly teacher training seminars </w:t>
      </w:r>
      <w:r w:rsidR="009F5558" w:rsidRPr="00E0524C">
        <w:t>offer</w:t>
      </w:r>
      <w:r w:rsidR="00637C34" w:rsidRPr="00E0524C">
        <w:t xml:space="preserve"> new methods, share</w:t>
      </w:r>
      <w:r w:rsidRPr="00E0524C">
        <w:t xml:space="preserve"> creative resource ideas, and </w:t>
      </w:r>
      <w:r w:rsidR="00637C34" w:rsidRPr="00E0524C">
        <w:t>make</w:t>
      </w:r>
      <w:r w:rsidR="00CA0818" w:rsidRPr="00E0524C">
        <w:t xml:space="preserve"> available</w:t>
      </w:r>
      <w:r w:rsidR="009F5558" w:rsidRPr="00E0524C">
        <w:t xml:space="preserve"> applicable</w:t>
      </w:r>
      <w:r w:rsidRPr="00E0524C">
        <w:t xml:space="preserve"> teaching materials.</w:t>
      </w:r>
      <w:r w:rsidR="00F8167F" w:rsidRPr="00E0524C">
        <w:t xml:space="preserve"> Annual congresses present current trends in </w:t>
      </w:r>
      <w:r w:rsidR="00192E13" w:rsidRPr="00E0524C">
        <w:t>Christian</w:t>
      </w:r>
      <w:r w:rsidR="00F8167F" w:rsidRPr="00E0524C">
        <w:t xml:space="preserve"> education, promote annual materials </w:t>
      </w:r>
      <w:r w:rsidR="00A70A3C" w:rsidRPr="00E0524C">
        <w:t xml:space="preserve">for </w:t>
      </w:r>
      <w:r w:rsidR="00F8167F" w:rsidRPr="00E0524C">
        <w:t xml:space="preserve">vacation </w:t>
      </w:r>
      <w:r w:rsidR="00F8167F" w:rsidRPr="00E0524C">
        <w:lastRenderedPageBreak/>
        <w:t xml:space="preserve">Bible school, and model </w:t>
      </w:r>
      <w:r w:rsidR="00AE58D0" w:rsidRPr="00E0524C">
        <w:t xml:space="preserve">the </w:t>
      </w:r>
      <w:r w:rsidR="00F8167F" w:rsidRPr="00E0524C">
        <w:t>use of available technology</w:t>
      </w:r>
      <w:r w:rsidR="006E1104" w:rsidRPr="00E0524C">
        <w:t>.</w:t>
      </w:r>
      <w:r w:rsidR="006E1104" w:rsidRPr="00E0524C">
        <w:rPr>
          <w:rStyle w:val="FootnoteReference"/>
        </w:rPr>
        <w:footnoteReference w:id="161"/>
      </w:r>
      <w:r w:rsidR="006E1104" w:rsidRPr="00E0524C">
        <w:t xml:space="preserve"> </w:t>
      </w:r>
      <w:r w:rsidR="00C14469" w:rsidRPr="00E0524C">
        <w:t xml:space="preserve">Effective teacher preparation recognizes all mission originates </w:t>
      </w:r>
      <w:r w:rsidR="00F75FB4" w:rsidRPr="00E0524C">
        <w:t>with</w:t>
      </w:r>
      <w:r w:rsidR="00C14469" w:rsidRPr="00E0524C">
        <w:t xml:space="preserve"> God</w:t>
      </w:r>
      <w:r w:rsidR="0039092F" w:rsidRPr="00E0524C">
        <w:t>,</w:t>
      </w:r>
      <w:r w:rsidR="00C14469" w:rsidRPr="00E0524C">
        <w:t xml:space="preserve"> whe</w:t>
      </w:r>
      <w:r w:rsidR="00F75FB4" w:rsidRPr="00E0524C">
        <w:t>re</w:t>
      </w:r>
      <w:r w:rsidR="00C14469" w:rsidRPr="00E0524C">
        <w:t xml:space="preserve"> student and teacher </w:t>
      </w:r>
      <w:r w:rsidR="00F75FB4" w:rsidRPr="00E0524C">
        <w:t xml:space="preserve">clarify </w:t>
      </w:r>
      <w:r w:rsidR="0039092F" w:rsidRPr="00E0524C">
        <w:t xml:space="preserve">the </w:t>
      </w:r>
      <w:r w:rsidR="00F75FB4" w:rsidRPr="00E0524C">
        <w:t xml:space="preserve">call and receive empowerment </w:t>
      </w:r>
      <w:r w:rsidR="00C14469" w:rsidRPr="00E0524C">
        <w:t xml:space="preserve">in </w:t>
      </w:r>
      <w:r w:rsidR="00F75FB4" w:rsidRPr="00E0524C">
        <w:t xml:space="preserve">His </w:t>
      </w:r>
      <w:r w:rsidR="00C14469" w:rsidRPr="00E0524C">
        <w:t>presence.</w:t>
      </w:r>
    </w:p>
    <w:p w:rsidR="006F1254" w:rsidRPr="00E0524C" w:rsidRDefault="00192E13" w:rsidP="00692A70">
      <w:pPr>
        <w:spacing w:before="240"/>
        <w:ind w:firstLine="0"/>
        <w:rPr>
          <w:i/>
        </w:rPr>
      </w:pPr>
      <w:r w:rsidRPr="00E0524C">
        <w:rPr>
          <w:i/>
        </w:rPr>
        <w:t>Nearness to God’s Presence</w:t>
      </w:r>
    </w:p>
    <w:p w:rsidR="00432BE6" w:rsidRPr="00E0524C" w:rsidRDefault="005443E0" w:rsidP="00117CE0">
      <w:r w:rsidRPr="00E0524C">
        <w:t xml:space="preserve">The boy Samuel </w:t>
      </w:r>
      <w:r w:rsidR="00FC1650" w:rsidRPr="00E0524C">
        <w:t xml:space="preserve">served God </w:t>
      </w:r>
      <w:r w:rsidR="00125647" w:rsidRPr="00E0524C">
        <w:t xml:space="preserve">in the temple, sleeping </w:t>
      </w:r>
      <w:r w:rsidRPr="00E0524C">
        <w:t>near the ark</w:t>
      </w:r>
      <w:r w:rsidR="00125647" w:rsidRPr="00E0524C">
        <w:t xml:space="preserve"> of God (1 Sam. 3:1</w:t>
      </w:r>
      <w:r w:rsidR="00B2600A" w:rsidRPr="00E0524C">
        <w:t>, 3</w:t>
      </w:r>
      <w:r w:rsidR="00125647" w:rsidRPr="00E0524C">
        <w:t>)</w:t>
      </w:r>
      <w:r w:rsidRPr="00E0524C">
        <w:t xml:space="preserve">, </w:t>
      </w:r>
      <w:r w:rsidR="006E1104" w:rsidRPr="00E0524C">
        <w:t xml:space="preserve">a </w:t>
      </w:r>
      <w:r w:rsidR="00887C8C" w:rsidRPr="00E0524C">
        <w:t xml:space="preserve">symbol </w:t>
      </w:r>
      <w:r w:rsidRPr="00E0524C">
        <w:t xml:space="preserve">of the </w:t>
      </w:r>
      <w:r w:rsidR="00887C8C" w:rsidRPr="00E0524C">
        <w:t xml:space="preserve">manifest </w:t>
      </w:r>
      <w:r w:rsidRPr="00E0524C">
        <w:t>presence of God</w:t>
      </w:r>
      <w:r w:rsidR="00887C8C" w:rsidRPr="00E0524C">
        <w:t xml:space="preserve"> among </w:t>
      </w:r>
      <w:r w:rsidR="00FC1650" w:rsidRPr="00E0524C">
        <w:t>H</w:t>
      </w:r>
      <w:r w:rsidR="00887C8C" w:rsidRPr="00E0524C">
        <w:t>is chosen people</w:t>
      </w:r>
      <w:r w:rsidRPr="00E0524C">
        <w:t>. God came</w:t>
      </w:r>
      <w:r w:rsidR="00125647" w:rsidRPr="00E0524C">
        <w:t xml:space="preserve"> and</w:t>
      </w:r>
      <w:r w:rsidRPr="00E0524C">
        <w:t xml:space="preserve"> </w:t>
      </w:r>
      <w:r w:rsidR="00FC1650" w:rsidRPr="00E0524C">
        <w:t xml:space="preserve">stood </w:t>
      </w:r>
      <w:r w:rsidRPr="00E0524C">
        <w:t>near Samuel</w:t>
      </w:r>
      <w:r w:rsidR="00FC1650" w:rsidRPr="00E0524C">
        <w:t xml:space="preserve"> </w:t>
      </w:r>
      <w:r w:rsidR="00AE58D0" w:rsidRPr="00E0524C">
        <w:t>when He</w:t>
      </w:r>
      <w:r w:rsidRPr="00E0524C">
        <w:t xml:space="preserve"> called</w:t>
      </w:r>
      <w:r w:rsidR="00AE58D0" w:rsidRPr="00E0524C">
        <w:t xml:space="preserve"> the boy (v</w:t>
      </w:r>
      <w:r w:rsidR="006E1104" w:rsidRPr="00E0524C">
        <w:t>s</w:t>
      </w:r>
      <w:r w:rsidR="00AE58D0" w:rsidRPr="00E0524C">
        <w:t xml:space="preserve">. </w:t>
      </w:r>
      <w:r w:rsidR="00FC1650" w:rsidRPr="00E0524C">
        <w:t xml:space="preserve">4-10). </w:t>
      </w:r>
      <w:r w:rsidR="00125647" w:rsidRPr="00E0524C">
        <w:t xml:space="preserve">Nearness to the presence of God </w:t>
      </w:r>
      <w:r w:rsidR="00C4153C" w:rsidRPr="00E0524C">
        <w:t>converts a child into</w:t>
      </w:r>
      <w:r w:rsidR="00125647" w:rsidRPr="00E0524C">
        <w:t xml:space="preserve"> a candidate for the call of God. Samuel grew from a boy to a man </w:t>
      </w:r>
      <w:r w:rsidR="006E1104" w:rsidRPr="00E0524C">
        <w:t xml:space="preserve">Israel </w:t>
      </w:r>
      <w:r w:rsidR="00125647" w:rsidRPr="00E0524C">
        <w:t xml:space="preserve">recognized </w:t>
      </w:r>
      <w:r w:rsidR="006E1104" w:rsidRPr="00E0524C">
        <w:t xml:space="preserve">as a prophet established by God. The people ascertained that “GOD was with him” (v. 19) </w:t>
      </w:r>
      <w:r w:rsidR="00CF7C94" w:rsidRPr="00E0524C">
        <w:t>and</w:t>
      </w:r>
      <w:r w:rsidR="009E21C8" w:rsidRPr="00E0524C">
        <w:t xml:space="preserve"> God</w:t>
      </w:r>
      <w:r w:rsidR="00CF7C94" w:rsidRPr="00E0524C">
        <w:t xml:space="preserve"> </w:t>
      </w:r>
      <w:r w:rsidR="00780A08" w:rsidRPr="00E0524C">
        <w:t>“</w:t>
      </w:r>
      <w:r w:rsidR="00CF7C94" w:rsidRPr="00E0524C">
        <w:t>revealed himself</w:t>
      </w:r>
      <w:r w:rsidR="00AE58D0" w:rsidRPr="00E0524C">
        <w:t xml:space="preserve"> to Samuel in Shiloh</w:t>
      </w:r>
      <w:r w:rsidR="00780A08" w:rsidRPr="00E0524C">
        <w:t>”</w:t>
      </w:r>
      <w:r w:rsidR="00AE58D0" w:rsidRPr="00E0524C">
        <w:t xml:space="preserve"> (v. </w:t>
      </w:r>
      <w:r w:rsidR="00125647" w:rsidRPr="00E0524C">
        <w:t>21</w:t>
      </w:r>
      <w:r w:rsidR="001418C0" w:rsidRPr="00E0524C">
        <w:t>,</w:t>
      </w:r>
      <w:r w:rsidR="00CF7C94" w:rsidRPr="00E0524C">
        <w:t xml:space="preserve"> MKJV</w:t>
      </w:r>
      <w:r w:rsidR="00125647" w:rsidRPr="00E0524C">
        <w:t>)</w:t>
      </w:r>
      <w:r w:rsidR="00CF7C94" w:rsidRPr="00E0524C">
        <w:t>. Nearness facilitated the calling and God</w:t>
      </w:r>
      <w:r w:rsidR="00780A08" w:rsidRPr="00E0524C">
        <w:t>’</w:t>
      </w:r>
      <w:r w:rsidR="00CF7C94" w:rsidRPr="00E0524C">
        <w:t>s presence validated the ministry.</w:t>
      </w:r>
      <w:r w:rsidR="00117CE0" w:rsidRPr="00E0524C">
        <w:t xml:space="preserve"> </w:t>
      </w:r>
      <w:r w:rsidR="00E66ADA" w:rsidRPr="00E0524C">
        <w:t>The little servant girl expresse</w:t>
      </w:r>
      <w:r w:rsidR="00461D16" w:rsidRPr="00E0524C">
        <w:t>d</w:t>
      </w:r>
      <w:r w:rsidR="00E66ADA" w:rsidRPr="00E0524C">
        <w:t xml:space="preserve"> a faith-filled wish that leprous Naaman simply be </w:t>
      </w:r>
      <w:r w:rsidR="00780A08" w:rsidRPr="00E0524C">
        <w:t>“</w:t>
      </w:r>
      <w:r w:rsidR="00E66ADA" w:rsidRPr="00E0524C">
        <w:t>with</w:t>
      </w:r>
      <w:r w:rsidR="00780A08" w:rsidRPr="00E0524C">
        <w:t>”</w:t>
      </w:r>
      <w:r w:rsidR="00E66ADA" w:rsidRPr="00E0524C">
        <w:t xml:space="preserve"> the prophet in Samaria (2 Kings 5:3)</w:t>
      </w:r>
      <w:r w:rsidR="00461D16" w:rsidRPr="00E0524C">
        <w:t xml:space="preserve">. </w:t>
      </w:r>
      <w:r w:rsidR="00432BE6" w:rsidRPr="00E0524C">
        <w:t>What Naaman denied her as a slave, proximity to loved ones, she unselfish</w:t>
      </w:r>
      <w:r w:rsidR="00117CE0" w:rsidRPr="00E0524C">
        <w:t>ly wished for him—</w:t>
      </w:r>
      <w:r w:rsidR="00432BE6" w:rsidRPr="00E0524C">
        <w:t xml:space="preserve">resulting in his physical healing and religious conversion. </w:t>
      </w:r>
      <w:r w:rsidR="006E1104" w:rsidRPr="00E0524C">
        <w:t xml:space="preserve">Menn concludes that </w:t>
      </w:r>
      <w:r w:rsidR="00703A74" w:rsidRPr="00E0524C">
        <w:t>God delights in using children because of their childlikeness, not in spite of it.</w:t>
      </w:r>
      <w:r w:rsidR="00C92F45" w:rsidRPr="00E0524C">
        <w:rPr>
          <w:rStyle w:val="FootnoteReference"/>
        </w:rPr>
        <w:footnoteReference w:id="162"/>
      </w:r>
      <w:r w:rsidR="00703A74" w:rsidRPr="00E0524C">
        <w:t xml:space="preserve"> The heart of a child yearns for immediacy and closeness</w:t>
      </w:r>
      <w:r w:rsidR="009E21C8" w:rsidRPr="00E0524C">
        <w:t>.</w:t>
      </w:r>
    </w:p>
    <w:p w:rsidR="001C7A57" w:rsidRPr="00E0524C" w:rsidRDefault="00E128E1" w:rsidP="00B94EB9">
      <w:r w:rsidRPr="00E0524C">
        <w:t xml:space="preserve">Meaningful times of worship spent in the presence of God </w:t>
      </w:r>
      <w:r w:rsidR="00023893" w:rsidRPr="00E0524C">
        <w:t>grant children</w:t>
      </w:r>
      <w:r w:rsidR="00027D7B" w:rsidRPr="00E0524C">
        <w:t xml:space="preserve"> </w:t>
      </w:r>
      <w:r w:rsidRPr="00E0524C">
        <w:t>a</w:t>
      </w:r>
      <w:r w:rsidR="009459C8" w:rsidRPr="00E0524C">
        <w:t xml:space="preserve">n </w:t>
      </w:r>
      <w:r w:rsidR="00027D7B" w:rsidRPr="00E0524C">
        <w:t>opportunity for a</w:t>
      </w:r>
      <w:r w:rsidR="009459C8" w:rsidRPr="00E0524C">
        <w:t xml:space="preserve"> </w:t>
      </w:r>
      <w:r w:rsidR="00341147" w:rsidRPr="00E0524C">
        <w:t xml:space="preserve">divine </w:t>
      </w:r>
      <w:r w:rsidR="009459C8" w:rsidRPr="00E0524C">
        <w:t>encounter</w:t>
      </w:r>
      <w:r w:rsidR="00DC5E27" w:rsidRPr="00E0524C">
        <w:t xml:space="preserve">. </w:t>
      </w:r>
      <w:r w:rsidR="009459C8" w:rsidRPr="00E0524C">
        <w:t xml:space="preserve">Musical expression penetrates deeply into the core of the </w:t>
      </w:r>
      <w:r w:rsidR="00E84C05" w:rsidRPr="00E0524C">
        <w:t xml:space="preserve">individual </w:t>
      </w:r>
      <w:r w:rsidR="009459C8" w:rsidRPr="00E0524C">
        <w:t>touching emotional</w:t>
      </w:r>
      <w:r w:rsidR="00EF297B" w:rsidRPr="00E0524C">
        <w:t xml:space="preserve"> and </w:t>
      </w:r>
      <w:r w:rsidR="009459C8" w:rsidRPr="00E0524C">
        <w:t>spiritual realities</w:t>
      </w:r>
      <w:r w:rsidR="00EF297B" w:rsidRPr="00E0524C">
        <w:t>.</w:t>
      </w:r>
      <w:r w:rsidR="009A7B42" w:rsidRPr="00E0524C">
        <w:t xml:space="preserve"> </w:t>
      </w:r>
      <w:r w:rsidR="008A75C5" w:rsidRPr="00E0524C">
        <w:t xml:space="preserve">Panamanian </w:t>
      </w:r>
      <w:r w:rsidR="009E21C8" w:rsidRPr="00E0524C">
        <w:t>t</w:t>
      </w:r>
      <w:r w:rsidR="00EF297B" w:rsidRPr="00E0524C">
        <w:t xml:space="preserve">eachers </w:t>
      </w:r>
      <w:r w:rsidR="00317C1C" w:rsidRPr="00E0524C">
        <w:t xml:space="preserve">already </w:t>
      </w:r>
      <w:r w:rsidR="00EF297B" w:rsidRPr="00E0524C">
        <w:t xml:space="preserve">make </w:t>
      </w:r>
      <w:r w:rsidR="00317C1C" w:rsidRPr="00E0524C">
        <w:t xml:space="preserve">this a priority because they themselves have experienced the life-transforming power of the Holy Spirit </w:t>
      </w:r>
      <w:r w:rsidR="006E1104" w:rsidRPr="00E0524C">
        <w:t>during</w:t>
      </w:r>
      <w:r w:rsidR="00317C1C" w:rsidRPr="00E0524C">
        <w:t xml:space="preserve"> times </w:t>
      </w:r>
      <w:r w:rsidR="006E1104" w:rsidRPr="00E0524C">
        <w:t xml:space="preserve">of </w:t>
      </w:r>
      <w:r w:rsidR="00317C1C" w:rsidRPr="00E0524C">
        <w:t>worship</w:t>
      </w:r>
      <w:r w:rsidR="006E1104" w:rsidRPr="00E0524C">
        <w:t xml:space="preserve"> when the </w:t>
      </w:r>
      <w:r w:rsidR="00317C1C" w:rsidRPr="00E0524C">
        <w:t xml:space="preserve">gifts of the Spirit </w:t>
      </w:r>
      <w:r w:rsidR="006E1104" w:rsidRPr="00E0524C">
        <w:t>operated</w:t>
      </w:r>
      <w:r w:rsidR="00317C1C" w:rsidRPr="00E0524C">
        <w:t>.</w:t>
      </w:r>
      <w:r w:rsidR="009E21C8" w:rsidRPr="00E0524C">
        <w:t xml:space="preserve"> The creative Spirit can use divers</w:t>
      </w:r>
      <w:r w:rsidR="002609F1" w:rsidRPr="00E0524C">
        <w:t>e</w:t>
      </w:r>
      <w:r w:rsidR="009E21C8" w:rsidRPr="00E0524C">
        <w:t xml:space="preserve"> </w:t>
      </w:r>
      <w:r w:rsidR="002609F1" w:rsidRPr="00E0524C">
        <w:t xml:space="preserve">modes of worship for children to experience His presence, such as contemplating nature, dramatizing </w:t>
      </w:r>
      <w:r w:rsidR="002609F1" w:rsidRPr="00E0524C">
        <w:lastRenderedPageBreak/>
        <w:t xml:space="preserve">Bible stories, interpretive </w:t>
      </w:r>
      <w:r w:rsidR="00B2600A" w:rsidRPr="00E0524C">
        <w:t>movement,</w:t>
      </w:r>
      <w:r w:rsidR="002609F1" w:rsidRPr="00E0524C">
        <w:t xml:space="preserve"> or meditation while listening to praise music.</w:t>
      </w:r>
      <w:r w:rsidR="00341147" w:rsidRPr="00E0524C">
        <w:t xml:space="preserve"> </w:t>
      </w:r>
      <w:r w:rsidR="00AA2AD0" w:rsidRPr="00E0524C">
        <w:t xml:space="preserve">God has spoken to </w:t>
      </w:r>
      <w:r w:rsidR="008A75C5" w:rsidRPr="00E0524C">
        <w:t xml:space="preserve">Panamanian </w:t>
      </w:r>
      <w:r w:rsidR="00AA2AD0" w:rsidRPr="00E0524C">
        <w:t xml:space="preserve">children in similar settings, calling them into His service, and He desires to </w:t>
      </w:r>
      <w:r w:rsidR="00EB55CB" w:rsidRPr="00E0524C">
        <w:t>increase their number</w:t>
      </w:r>
      <w:r w:rsidR="00AA2AD0" w:rsidRPr="00E0524C">
        <w:t xml:space="preserve">. </w:t>
      </w:r>
      <w:r w:rsidR="00317C1C" w:rsidRPr="00E0524C">
        <w:t>This facet of ministry to children function</w:t>
      </w:r>
      <w:r w:rsidR="0073580F" w:rsidRPr="00E0524C">
        <w:t>s</w:t>
      </w:r>
      <w:r w:rsidR="00317C1C" w:rsidRPr="00E0524C">
        <w:t xml:space="preserve"> well in Panamá and should continue in the gatherings at church and elsewhere.</w:t>
      </w:r>
    </w:p>
    <w:p w:rsidR="00F32B4B" w:rsidRPr="00E0524C" w:rsidRDefault="00126236" w:rsidP="004C6B77">
      <w:r w:rsidRPr="00E0524C">
        <w:t xml:space="preserve">Most </w:t>
      </w:r>
      <w:r w:rsidR="006E1104" w:rsidRPr="00E0524C">
        <w:t xml:space="preserve">meetings for </w:t>
      </w:r>
      <w:r w:rsidR="00317C1C" w:rsidRPr="00E0524C">
        <w:t xml:space="preserve">children </w:t>
      </w:r>
      <w:r w:rsidR="00AE58D0" w:rsidRPr="00E0524C">
        <w:t>take place at</w:t>
      </w:r>
      <w:r w:rsidRPr="00E0524C">
        <w:t xml:space="preserve"> the church </w:t>
      </w:r>
      <w:r w:rsidR="00AE58D0" w:rsidRPr="00E0524C">
        <w:t>facilities</w:t>
      </w:r>
      <w:r w:rsidRPr="00E0524C">
        <w:t xml:space="preserve">. </w:t>
      </w:r>
      <w:r w:rsidR="004C6B77" w:rsidRPr="00E0524C">
        <w:t>Changing the meeting place beyond the church building establishes a presence in the children</w:t>
      </w:r>
      <w:r w:rsidR="00780A08" w:rsidRPr="00E0524C">
        <w:t>’</w:t>
      </w:r>
      <w:r w:rsidR="004C6B77" w:rsidRPr="00E0524C">
        <w:t xml:space="preserve">s neighborhood. </w:t>
      </w:r>
      <w:r w:rsidRPr="00E0524C">
        <w:t xml:space="preserve">The teacher and believing children </w:t>
      </w:r>
      <w:r w:rsidR="002609F1" w:rsidRPr="00E0524C">
        <w:t xml:space="preserve">open a home </w:t>
      </w:r>
      <w:r w:rsidRPr="00E0524C">
        <w:t>near where unreached children live</w:t>
      </w:r>
      <w:r w:rsidR="002609F1" w:rsidRPr="00E0524C">
        <w:t xml:space="preserve"> and meet periodically for</w:t>
      </w:r>
      <w:r w:rsidR="004C6B77" w:rsidRPr="00E0524C">
        <w:t xml:space="preserve"> the purpose of</w:t>
      </w:r>
      <w:r w:rsidR="002609F1" w:rsidRPr="00E0524C">
        <w:t xml:space="preserve"> experiencing God</w:t>
      </w:r>
      <w:r w:rsidR="00780A08" w:rsidRPr="00E0524C">
        <w:t>’</w:t>
      </w:r>
      <w:r w:rsidR="002609F1" w:rsidRPr="00E0524C">
        <w:t>s presence</w:t>
      </w:r>
      <w:r w:rsidRPr="00E0524C">
        <w:t xml:space="preserve">. </w:t>
      </w:r>
      <w:r w:rsidR="00FF7663" w:rsidRPr="00E0524C">
        <w:t>The strategy of evangelistic cell groups successfully implements this principle</w:t>
      </w:r>
      <w:r w:rsidR="00F32B4B" w:rsidRPr="00E0524C">
        <w:t>.</w:t>
      </w:r>
      <w:r w:rsidR="00EF297B" w:rsidRPr="00E0524C">
        <w:t xml:space="preserve"> </w:t>
      </w:r>
      <w:r w:rsidR="00982233" w:rsidRPr="00E0524C">
        <w:t>Committed church members who feel a burden for their neighbor</w:t>
      </w:r>
      <w:r w:rsidR="007F013E" w:rsidRPr="00E0524C">
        <w:t>s</w:t>
      </w:r>
      <w:r w:rsidR="00982233" w:rsidRPr="00E0524C">
        <w:t xml:space="preserve"> open their homes</w:t>
      </w:r>
      <w:r w:rsidR="007F013E" w:rsidRPr="00E0524C">
        <w:t xml:space="preserve"> for meetings </w:t>
      </w:r>
      <w:r w:rsidR="00B2600A" w:rsidRPr="00E0524C">
        <w:t>tailored</w:t>
      </w:r>
      <w:r w:rsidR="007F013E" w:rsidRPr="00E0524C">
        <w:t xml:space="preserve"> to the needs of unchurched people. Lively Spirit-led worship leads to times of prayer for needs. </w:t>
      </w:r>
      <w:r w:rsidR="009459C8" w:rsidRPr="00E0524C">
        <w:t>A s</w:t>
      </w:r>
      <w:r w:rsidR="007F013E" w:rsidRPr="00E0524C">
        <w:t xml:space="preserve">alvation message from different portions of the Word of God </w:t>
      </w:r>
      <w:r w:rsidR="00F32B4B" w:rsidRPr="00E0524C">
        <w:t xml:space="preserve">always </w:t>
      </w:r>
      <w:r w:rsidR="007F013E" w:rsidRPr="00E0524C">
        <w:t>conclude</w:t>
      </w:r>
      <w:r w:rsidR="00F32B4B" w:rsidRPr="00E0524C">
        <w:t>s</w:t>
      </w:r>
      <w:r w:rsidR="007F013E" w:rsidRPr="00E0524C">
        <w:t xml:space="preserve"> the gathering</w:t>
      </w:r>
      <w:r w:rsidR="009459C8" w:rsidRPr="00E0524C">
        <w:t xml:space="preserve"> with </w:t>
      </w:r>
      <w:r w:rsidR="00F32B4B" w:rsidRPr="00E0524C">
        <w:t>an</w:t>
      </w:r>
      <w:r w:rsidR="009459C8" w:rsidRPr="00E0524C">
        <w:t xml:space="preserve"> invitation to follow Jesus. </w:t>
      </w:r>
      <w:r w:rsidR="007F013E" w:rsidRPr="00E0524C">
        <w:t>Children also lead these home gatherings with their peers</w:t>
      </w:r>
      <w:r w:rsidR="00F32B4B" w:rsidRPr="00E0524C">
        <w:t xml:space="preserve">, reflecting </w:t>
      </w:r>
      <w:r w:rsidR="00D41320" w:rsidRPr="00E0524C">
        <w:t xml:space="preserve">the theme of </w:t>
      </w:r>
      <w:r w:rsidR="00F32B4B" w:rsidRPr="00E0524C">
        <w:t xml:space="preserve">agency in </w:t>
      </w:r>
      <w:r w:rsidR="00095323" w:rsidRPr="00E0524C">
        <w:t>missional activity.</w:t>
      </w:r>
    </w:p>
    <w:p w:rsidR="00AF36EF" w:rsidRPr="00E0524C" w:rsidRDefault="00D81C12" w:rsidP="00B94EB9">
      <w:r w:rsidRPr="00E0524C">
        <w:t>Subsequent to</w:t>
      </w:r>
      <w:r w:rsidR="00317C1C" w:rsidRPr="00E0524C">
        <w:t xml:space="preserve"> </w:t>
      </w:r>
      <w:r w:rsidR="00B2600A" w:rsidRPr="00E0524C">
        <w:t>Pentecost,</w:t>
      </w:r>
      <w:r w:rsidR="00317C1C" w:rsidRPr="00E0524C">
        <w:t xml:space="preserve"> the Spirit-filled people of God represent the manifest presence of God sent out into the world. </w:t>
      </w:r>
      <w:r w:rsidR="00982233" w:rsidRPr="00E0524C">
        <w:t xml:space="preserve">The </w:t>
      </w:r>
      <w:r w:rsidR="00ED0893" w:rsidRPr="00E0524C">
        <w:t>locus</w:t>
      </w:r>
      <w:r w:rsidR="00982233" w:rsidRPr="00E0524C">
        <w:t xml:space="preserve"> of encounter with God</w:t>
      </w:r>
      <w:r w:rsidR="00AF36EF" w:rsidRPr="00E0524C">
        <w:t>,</w:t>
      </w:r>
      <w:r w:rsidR="00982233" w:rsidRPr="00E0524C">
        <w:t xml:space="preserve"> as symbolized by the ark in the </w:t>
      </w:r>
      <w:r w:rsidR="00192E13" w:rsidRPr="00E0524C">
        <w:t>Old Testament</w:t>
      </w:r>
      <w:r w:rsidR="00FC68DF" w:rsidRPr="00E0524C">
        <w:t xml:space="preserve">, </w:t>
      </w:r>
      <w:r w:rsidR="00AF36EF" w:rsidRPr="00E0524C">
        <w:t>now in</w:t>
      </w:r>
      <w:r w:rsidR="00376931" w:rsidRPr="00E0524C">
        <w:t>habits</w:t>
      </w:r>
      <w:r w:rsidR="00AF36EF" w:rsidRPr="00E0524C">
        <w:t xml:space="preserve"> the presence of Spirit-filled </w:t>
      </w:r>
      <w:r w:rsidR="00F32B4B" w:rsidRPr="00E0524C">
        <w:t>believers</w:t>
      </w:r>
      <w:r w:rsidR="00AF36EF" w:rsidRPr="00E0524C">
        <w:t xml:space="preserve"> as they engage the people </w:t>
      </w:r>
      <w:r w:rsidR="00646949" w:rsidRPr="00E0524C">
        <w:t>in their sphere of influence</w:t>
      </w:r>
      <w:r w:rsidR="00AF36EF" w:rsidRPr="00E0524C">
        <w:t>.</w:t>
      </w:r>
      <w:r w:rsidR="003B497C" w:rsidRPr="00E0524C">
        <w:t xml:space="preserve"> As children draw near to God individually</w:t>
      </w:r>
      <w:r w:rsidR="00646949" w:rsidRPr="00E0524C">
        <w:t xml:space="preserve">, </w:t>
      </w:r>
      <w:r w:rsidR="007E790C" w:rsidRPr="00E0524C">
        <w:t>they</w:t>
      </w:r>
      <w:r w:rsidR="003B497C" w:rsidRPr="00E0524C">
        <w:t xml:space="preserve"> natural</w:t>
      </w:r>
      <w:r w:rsidR="007E790C" w:rsidRPr="00E0524C">
        <w:t>ly</w:t>
      </w:r>
      <w:r w:rsidR="003B497C" w:rsidRPr="00E0524C">
        <w:t xml:space="preserve"> draw nearer to one another </w:t>
      </w:r>
      <w:r w:rsidR="006E4F42" w:rsidRPr="00E0524C">
        <w:t>in</w:t>
      </w:r>
      <w:r w:rsidR="003B497C" w:rsidRPr="00E0524C">
        <w:t xml:space="preserve"> community.</w:t>
      </w:r>
    </w:p>
    <w:p w:rsidR="006F1254" w:rsidRPr="00E0524C" w:rsidRDefault="00192E13" w:rsidP="00692A70">
      <w:pPr>
        <w:keepNext/>
        <w:spacing w:before="240"/>
        <w:ind w:firstLine="0"/>
        <w:rPr>
          <w:i/>
        </w:rPr>
      </w:pPr>
      <w:r w:rsidRPr="00E0524C">
        <w:rPr>
          <w:i/>
        </w:rPr>
        <w:t>Relationship in Community</w:t>
      </w:r>
    </w:p>
    <w:p w:rsidR="00EE3F92" w:rsidRPr="00E0524C" w:rsidRDefault="008D14D3" w:rsidP="005C52F6">
      <w:r w:rsidRPr="00E0524C">
        <w:t xml:space="preserve">Observations on relationship </w:t>
      </w:r>
      <w:r w:rsidR="003B497C" w:rsidRPr="00E0524C">
        <w:t xml:space="preserve">from human development theories </w:t>
      </w:r>
      <w:r w:rsidRPr="00E0524C">
        <w:t>illuminate</w:t>
      </w:r>
      <w:r w:rsidR="003B497C" w:rsidRPr="00E0524C">
        <w:t xml:space="preserve"> </w:t>
      </w:r>
      <w:r w:rsidRPr="00E0524C">
        <w:t xml:space="preserve">how the </w:t>
      </w:r>
      <w:r w:rsidR="009F6438" w:rsidRPr="00E0524C">
        <w:t xml:space="preserve">evolution of </w:t>
      </w:r>
      <w:r w:rsidR="00B2600A" w:rsidRPr="00E0524C">
        <w:t>self-concept</w:t>
      </w:r>
      <w:r w:rsidRPr="00E0524C">
        <w:t xml:space="preserve"> (psychological </w:t>
      </w:r>
      <w:r w:rsidR="00780A08" w:rsidRPr="00E0524C">
        <w:t>“</w:t>
      </w:r>
      <w:r w:rsidRPr="00E0524C">
        <w:t>I</w:t>
      </w:r>
      <w:r w:rsidR="00780A08" w:rsidRPr="00E0524C">
        <w:t>”</w:t>
      </w:r>
      <w:r w:rsidRPr="00E0524C">
        <w:t>) intertwine</w:t>
      </w:r>
      <w:r w:rsidR="009F6438" w:rsidRPr="00E0524C">
        <w:t>s</w:t>
      </w:r>
      <w:r w:rsidR="00DB4890" w:rsidRPr="00E0524C">
        <w:t xml:space="preserve"> with the social self (I-with-</w:t>
      </w:r>
      <w:r w:rsidRPr="00E0524C">
        <w:t>others)</w:t>
      </w:r>
      <w:r w:rsidR="000D5D22" w:rsidRPr="00E0524C">
        <w:t xml:space="preserve">, </w:t>
      </w:r>
      <w:r w:rsidR="00192E13" w:rsidRPr="00E0524C">
        <w:t>as well as</w:t>
      </w:r>
      <w:r w:rsidR="000D5D22" w:rsidRPr="00E0524C">
        <w:t xml:space="preserve"> the powerful influence significant adults </w:t>
      </w:r>
      <w:r w:rsidR="00EB7F2F" w:rsidRPr="00E0524C">
        <w:t>exercise on</w:t>
      </w:r>
      <w:r w:rsidR="000D5D22" w:rsidRPr="00E0524C">
        <w:t xml:space="preserve"> children</w:t>
      </w:r>
      <w:r w:rsidR="00780A08" w:rsidRPr="00E0524C">
        <w:t>’</w:t>
      </w:r>
      <w:r w:rsidR="000D5D22" w:rsidRPr="00E0524C">
        <w:t xml:space="preserve">s </w:t>
      </w:r>
      <w:r w:rsidR="00DD4363" w:rsidRPr="00E0524C">
        <w:t xml:space="preserve">concept of God and </w:t>
      </w:r>
      <w:r w:rsidR="000D5D22" w:rsidRPr="00E0524C">
        <w:t>faith development</w:t>
      </w:r>
      <w:r w:rsidRPr="00E0524C">
        <w:t xml:space="preserve">. </w:t>
      </w:r>
      <w:r w:rsidR="005357F2" w:rsidRPr="00B84DAC">
        <w:rPr>
          <w:highlight w:val="yellow"/>
        </w:rPr>
        <w:t xml:space="preserve">Children discover their own identity in relation to the people and things that </w:t>
      </w:r>
      <w:r w:rsidR="005357F2" w:rsidRPr="00B84DAC">
        <w:rPr>
          <w:highlight w:val="yellow"/>
        </w:rPr>
        <w:lastRenderedPageBreak/>
        <w:t xml:space="preserve">surround them. </w:t>
      </w:r>
      <w:r w:rsidR="00EE3F92" w:rsidRPr="00B84DAC">
        <w:rPr>
          <w:highlight w:val="yellow"/>
        </w:rPr>
        <w:t xml:space="preserve">They discover </w:t>
      </w:r>
      <w:r w:rsidR="008D5C24" w:rsidRPr="00B84DAC">
        <w:rPr>
          <w:highlight w:val="yellow"/>
        </w:rPr>
        <w:t>their relationship to</w:t>
      </w:r>
      <w:r w:rsidR="00EE3F92" w:rsidRPr="00B84DAC">
        <w:rPr>
          <w:highlight w:val="yellow"/>
        </w:rPr>
        <w:t xml:space="preserve"> God</w:t>
      </w:r>
      <w:r w:rsidR="00646949" w:rsidRPr="00B84DAC">
        <w:rPr>
          <w:highlight w:val="yellow"/>
        </w:rPr>
        <w:t>,</w:t>
      </w:r>
      <w:r w:rsidR="00EE3F92" w:rsidRPr="00B84DAC">
        <w:rPr>
          <w:highlight w:val="yellow"/>
        </w:rPr>
        <w:t xml:space="preserve"> in </w:t>
      </w:r>
      <w:r w:rsidR="005C52F6" w:rsidRPr="00B84DAC">
        <w:rPr>
          <w:highlight w:val="yellow"/>
        </w:rPr>
        <w:t>large part</w:t>
      </w:r>
      <w:r w:rsidR="00646949" w:rsidRPr="00B84DAC">
        <w:rPr>
          <w:highlight w:val="yellow"/>
        </w:rPr>
        <w:t>,</w:t>
      </w:r>
      <w:r w:rsidR="005C52F6" w:rsidRPr="00B84DAC">
        <w:rPr>
          <w:highlight w:val="yellow"/>
        </w:rPr>
        <w:t xml:space="preserve"> </w:t>
      </w:r>
      <w:r w:rsidR="008D5C24" w:rsidRPr="00B84DAC">
        <w:rPr>
          <w:highlight w:val="yellow"/>
        </w:rPr>
        <w:t xml:space="preserve">through </w:t>
      </w:r>
      <w:r w:rsidR="005C52F6" w:rsidRPr="00B84DAC">
        <w:rPr>
          <w:highlight w:val="yellow"/>
        </w:rPr>
        <w:t xml:space="preserve">their interactions with primary caregivers and </w:t>
      </w:r>
      <w:r w:rsidR="00190303" w:rsidRPr="00B84DAC">
        <w:rPr>
          <w:highlight w:val="yellow"/>
        </w:rPr>
        <w:t xml:space="preserve">important </w:t>
      </w:r>
      <w:r w:rsidR="005C52F6" w:rsidRPr="00B84DAC">
        <w:rPr>
          <w:highlight w:val="yellow"/>
        </w:rPr>
        <w:t>adults.</w:t>
      </w:r>
      <w:r w:rsidR="0096035F" w:rsidRPr="00B84DAC">
        <w:rPr>
          <w:highlight w:val="yellow"/>
        </w:rPr>
        <w:t xml:space="preserve"> That truth </w:t>
      </w:r>
      <w:r w:rsidR="00192E13" w:rsidRPr="00B84DAC">
        <w:rPr>
          <w:highlight w:val="yellow"/>
        </w:rPr>
        <w:t>provide</w:t>
      </w:r>
      <w:r w:rsidR="0096035F" w:rsidRPr="00B84DAC">
        <w:rPr>
          <w:highlight w:val="yellow"/>
        </w:rPr>
        <w:t xml:space="preserve">s additional motivation for teachers to take advantage of opportunities </w:t>
      </w:r>
      <w:r w:rsidR="00646949" w:rsidRPr="00B84DAC">
        <w:rPr>
          <w:highlight w:val="yellow"/>
        </w:rPr>
        <w:t xml:space="preserve">afforded them in the </w:t>
      </w:r>
      <w:r w:rsidR="0096035F" w:rsidRPr="00B84DAC">
        <w:rPr>
          <w:highlight w:val="yellow"/>
        </w:rPr>
        <w:t xml:space="preserve">classroom </w:t>
      </w:r>
      <w:r w:rsidR="00646949" w:rsidRPr="00B84DAC">
        <w:rPr>
          <w:highlight w:val="yellow"/>
        </w:rPr>
        <w:t xml:space="preserve">or during </w:t>
      </w:r>
      <w:r w:rsidR="0096035F" w:rsidRPr="00B84DAC">
        <w:rPr>
          <w:highlight w:val="yellow"/>
        </w:rPr>
        <w:t>non-traditional instruction time with their young disciples.</w:t>
      </w:r>
    </w:p>
    <w:p w:rsidR="00CE6DE3" w:rsidRPr="00E0524C" w:rsidRDefault="00704A30" w:rsidP="00BC7730">
      <w:r w:rsidRPr="00E0524C">
        <w:t>T</w:t>
      </w:r>
      <w:r w:rsidR="008D14D3" w:rsidRPr="00E0524C">
        <w:t xml:space="preserve">he </w:t>
      </w:r>
      <w:r w:rsidR="0096035F" w:rsidRPr="00E0524C">
        <w:t xml:space="preserve">various </w:t>
      </w:r>
      <w:r w:rsidR="006879F4" w:rsidRPr="00E0524C">
        <w:t>understandings</w:t>
      </w:r>
      <w:r w:rsidR="008D14D3" w:rsidRPr="00E0524C">
        <w:t xml:space="preserve"> of children</w:t>
      </w:r>
      <w:r w:rsidR="00780A08" w:rsidRPr="00E0524C">
        <w:t>’</w:t>
      </w:r>
      <w:r w:rsidR="008D14D3" w:rsidRPr="00E0524C">
        <w:t>s spirituality</w:t>
      </w:r>
      <w:r w:rsidRPr="00E0524C">
        <w:t xml:space="preserve"> </w:t>
      </w:r>
      <w:r w:rsidR="00A85CB2" w:rsidRPr="00E0524C">
        <w:t>share</w:t>
      </w:r>
      <w:r w:rsidR="008D14D3" w:rsidRPr="00E0524C">
        <w:t xml:space="preserve"> </w:t>
      </w:r>
      <w:r w:rsidRPr="00E0524C">
        <w:t>a commonality that rela</w:t>
      </w:r>
      <w:r w:rsidR="0096035F" w:rsidRPr="00E0524C">
        <w:t xml:space="preserve">tedness to ultimate being </w:t>
      </w:r>
      <w:r w:rsidR="00190303" w:rsidRPr="00E0524C">
        <w:t>corresponds</w:t>
      </w:r>
      <w:r w:rsidRPr="00E0524C">
        <w:t xml:space="preserve"> to</w:t>
      </w:r>
      <w:r w:rsidR="00A85CB2" w:rsidRPr="00E0524C">
        <w:t xml:space="preserve"> a child</w:t>
      </w:r>
      <w:r w:rsidR="00780A08" w:rsidRPr="00E0524C">
        <w:t>’</w:t>
      </w:r>
      <w:r w:rsidR="00A85CB2" w:rsidRPr="00E0524C">
        <w:t>s</w:t>
      </w:r>
      <w:r w:rsidRPr="00E0524C">
        <w:t xml:space="preserve"> relation</w:t>
      </w:r>
      <w:r w:rsidR="007C6E34" w:rsidRPr="00E0524C">
        <w:t>ship</w:t>
      </w:r>
      <w:r w:rsidRPr="00E0524C">
        <w:t xml:space="preserve"> to self, others, and things.</w:t>
      </w:r>
      <w:r w:rsidR="00A85CB2" w:rsidRPr="00E0524C">
        <w:t xml:space="preserve"> </w:t>
      </w:r>
      <w:r w:rsidR="00646949" w:rsidRPr="00E0524C">
        <w:t xml:space="preserve">A child hammers out those </w:t>
      </w:r>
      <w:r w:rsidR="00A85CB2" w:rsidRPr="00E0524C">
        <w:t>internal definitions on the anvil of experience within the child</w:t>
      </w:r>
      <w:r w:rsidR="00780A08" w:rsidRPr="00E0524C">
        <w:t>’</w:t>
      </w:r>
      <w:r w:rsidR="00A85CB2" w:rsidRPr="00E0524C">
        <w:t xml:space="preserve">s spirit in social context. The local church setting </w:t>
      </w:r>
      <w:r w:rsidR="00192E13" w:rsidRPr="00E0524C">
        <w:t>provide</w:t>
      </w:r>
      <w:r w:rsidR="00A85CB2" w:rsidRPr="00E0524C">
        <w:t xml:space="preserve">s </w:t>
      </w:r>
      <w:r w:rsidR="00EE3F92" w:rsidRPr="00E0524C">
        <w:t xml:space="preserve">a </w:t>
      </w:r>
      <w:r w:rsidR="00A85CB2" w:rsidRPr="00E0524C">
        <w:t xml:space="preserve">safe workshop environment with the spiritual tools </w:t>
      </w:r>
      <w:r w:rsidR="006879F4" w:rsidRPr="00E0524C">
        <w:t xml:space="preserve">and understanding mentors </w:t>
      </w:r>
      <w:r w:rsidR="00A85CB2" w:rsidRPr="00E0524C">
        <w:t xml:space="preserve">to </w:t>
      </w:r>
      <w:r w:rsidR="00CE6DE3" w:rsidRPr="00E0524C">
        <w:t>accompany the child in the process.</w:t>
      </w:r>
      <w:r w:rsidR="00BC7730" w:rsidRPr="00E0524C">
        <w:t xml:space="preserve"> Learning through relationship applies to the adults </w:t>
      </w:r>
      <w:r w:rsidR="00192E13" w:rsidRPr="00E0524C">
        <w:t>as well as</w:t>
      </w:r>
      <w:r w:rsidR="00BC7730" w:rsidRPr="00E0524C">
        <w:t xml:space="preserve"> the children</w:t>
      </w:r>
      <w:r w:rsidR="00683192" w:rsidRPr="00E0524C">
        <w:t>.</w:t>
      </w:r>
    </w:p>
    <w:p w:rsidR="008D14D3" w:rsidRPr="00E0524C" w:rsidRDefault="00DF54D6" w:rsidP="00B94EB9">
      <w:r w:rsidRPr="00E0524C">
        <w:t xml:space="preserve">Jesus </w:t>
      </w:r>
      <w:r w:rsidR="00646949" w:rsidRPr="00E0524C">
        <w:t xml:space="preserve">readily </w:t>
      </w:r>
      <w:r w:rsidRPr="00E0524C">
        <w:t>accept</w:t>
      </w:r>
      <w:r w:rsidR="00646949" w:rsidRPr="00E0524C">
        <w:t>ed</w:t>
      </w:r>
      <w:r w:rsidRPr="00E0524C">
        <w:t xml:space="preserve"> children </w:t>
      </w:r>
      <w:r w:rsidR="00D82418" w:rsidRPr="00E0524C">
        <w:t>as</w:t>
      </w:r>
      <w:r w:rsidRPr="00E0524C">
        <w:t xml:space="preserve"> full members in the body of Christ and</w:t>
      </w:r>
      <w:r w:rsidR="00646949" w:rsidRPr="00E0524C">
        <w:t>,</w:t>
      </w:r>
      <w:r w:rsidRPr="00E0524C">
        <w:t xml:space="preserve"> furthermore</w:t>
      </w:r>
      <w:r w:rsidR="00646949" w:rsidRPr="00E0524C">
        <w:t>,</w:t>
      </w:r>
      <w:r w:rsidRPr="00E0524C">
        <w:t xml:space="preserve"> </w:t>
      </w:r>
      <w:r w:rsidR="00660355" w:rsidRPr="00E0524C">
        <w:t xml:space="preserve">He </w:t>
      </w:r>
      <w:r w:rsidR="00646949" w:rsidRPr="00E0524C">
        <w:t xml:space="preserve">used </w:t>
      </w:r>
      <w:r w:rsidR="00660355" w:rsidRPr="00E0524C">
        <w:t xml:space="preserve">them </w:t>
      </w:r>
      <w:r w:rsidR="00646949" w:rsidRPr="00E0524C">
        <w:t xml:space="preserve">as </w:t>
      </w:r>
      <w:r w:rsidRPr="00E0524C">
        <w:t xml:space="preserve">an example </w:t>
      </w:r>
      <w:r w:rsidR="00660355" w:rsidRPr="00E0524C">
        <w:t xml:space="preserve">from which </w:t>
      </w:r>
      <w:r w:rsidRPr="00E0524C">
        <w:t xml:space="preserve">adults </w:t>
      </w:r>
      <w:r w:rsidR="00A10895" w:rsidRPr="00E0524C">
        <w:t xml:space="preserve">may </w:t>
      </w:r>
      <w:r w:rsidRPr="00E0524C">
        <w:t xml:space="preserve">learn. </w:t>
      </w:r>
      <w:r w:rsidR="00184F4F" w:rsidRPr="00E0524C">
        <w:t>Child Theology places a child in the midst</w:t>
      </w:r>
      <w:r w:rsidR="00646949" w:rsidRPr="00E0524C">
        <w:t>,</w:t>
      </w:r>
      <w:r w:rsidR="00184F4F" w:rsidRPr="00E0524C">
        <w:t xml:space="preserve"> </w:t>
      </w:r>
      <w:r w:rsidRPr="00E0524C">
        <w:t>by Jesus</w:t>
      </w:r>
      <w:r w:rsidR="00646949" w:rsidRPr="00E0524C">
        <w:t>,</w:t>
      </w:r>
      <w:r w:rsidRPr="00E0524C">
        <w:t xml:space="preserve"> and </w:t>
      </w:r>
      <w:r w:rsidR="00184F4F" w:rsidRPr="00E0524C">
        <w:t>encourag</w:t>
      </w:r>
      <w:r w:rsidRPr="00E0524C">
        <w:t>es</w:t>
      </w:r>
      <w:r w:rsidR="00184F4F" w:rsidRPr="00E0524C">
        <w:t xml:space="preserve"> </w:t>
      </w:r>
      <w:r w:rsidR="00646949" w:rsidRPr="00E0524C">
        <w:t xml:space="preserve">the </w:t>
      </w:r>
      <w:r w:rsidR="00184F4F" w:rsidRPr="00E0524C">
        <w:t xml:space="preserve">teacher and child to consider themselves </w:t>
      </w:r>
      <w:r w:rsidR="00332F6D" w:rsidRPr="00E0524C">
        <w:t xml:space="preserve">both </w:t>
      </w:r>
      <w:r w:rsidR="000B61CF" w:rsidRPr="00E0524C">
        <w:t xml:space="preserve">as </w:t>
      </w:r>
      <w:r w:rsidR="00184F4F" w:rsidRPr="00E0524C">
        <w:t xml:space="preserve">learners under Christ, which challenges the typical teacher-student </w:t>
      </w:r>
      <w:r w:rsidR="000D5D22" w:rsidRPr="00E0524C">
        <w:t>roles</w:t>
      </w:r>
      <w:r w:rsidR="00184F4F" w:rsidRPr="00E0524C">
        <w:t xml:space="preserve"> as practiced in Panamá.</w:t>
      </w:r>
      <w:r w:rsidR="00646949" w:rsidRPr="00E0524C">
        <w:rPr>
          <w:rStyle w:val="FootnoteReference"/>
        </w:rPr>
        <w:footnoteReference w:id="163"/>
      </w:r>
      <w:r w:rsidR="00660355" w:rsidRPr="00E0524C">
        <w:t xml:space="preserve"> Achieving t</w:t>
      </w:r>
      <w:r w:rsidR="00CE3352" w:rsidRPr="00E0524C">
        <w:t xml:space="preserve">he benefit of adult and child interacting </w:t>
      </w:r>
      <w:r w:rsidR="00D82418" w:rsidRPr="00E0524C">
        <w:t xml:space="preserve">together </w:t>
      </w:r>
      <w:r w:rsidR="00327AF2" w:rsidRPr="00E0524C">
        <w:t>on equal footing</w:t>
      </w:r>
      <w:r w:rsidR="00CE3352" w:rsidRPr="00E0524C">
        <w:t xml:space="preserve"> in the context of a nurturing faith community requires a</w:t>
      </w:r>
      <w:r w:rsidR="00E07D06" w:rsidRPr="00E0524C">
        <w:t xml:space="preserve"> slight</w:t>
      </w:r>
      <w:r w:rsidR="00332F6D" w:rsidRPr="00E0524C">
        <w:t xml:space="preserve"> </w:t>
      </w:r>
      <w:r w:rsidR="00CE3352" w:rsidRPr="00E0524C">
        <w:t>a</w:t>
      </w:r>
      <w:r w:rsidR="00073392" w:rsidRPr="00E0524C">
        <w:t>ttitude adjustment</w:t>
      </w:r>
      <w:r w:rsidR="00CE3352" w:rsidRPr="00E0524C">
        <w:t xml:space="preserve"> from the adult </w:t>
      </w:r>
      <w:r w:rsidR="008A75C5" w:rsidRPr="00E0524C">
        <w:t xml:space="preserve">Panamanian </w:t>
      </w:r>
      <w:r w:rsidR="00CE3352" w:rsidRPr="00E0524C">
        <w:t>perspective.</w:t>
      </w:r>
      <w:r w:rsidR="00377FAA" w:rsidRPr="00E0524C">
        <w:t xml:space="preserve"> </w:t>
      </w:r>
      <w:r w:rsidR="00660355" w:rsidRPr="00E0524C">
        <w:t>Bringing a child into the monthly teacher</w:t>
      </w:r>
      <w:r w:rsidR="00377FAA" w:rsidRPr="00E0524C">
        <w:t xml:space="preserve"> seminars</w:t>
      </w:r>
      <w:r w:rsidR="00660355" w:rsidRPr="00E0524C">
        <w:t xml:space="preserve"> </w:t>
      </w:r>
      <w:r w:rsidR="00CC3D2E" w:rsidRPr="00E0524C">
        <w:t xml:space="preserve">could </w:t>
      </w:r>
      <w:r w:rsidR="00192E13" w:rsidRPr="00E0524C">
        <w:t>provide</w:t>
      </w:r>
      <w:r w:rsidR="00660355" w:rsidRPr="00E0524C">
        <w:t xml:space="preserve"> a hands-on</w:t>
      </w:r>
      <w:r w:rsidR="00377FAA" w:rsidRPr="00E0524C">
        <w:t xml:space="preserve"> </w:t>
      </w:r>
      <w:r w:rsidR="00660355" w:rsidRPr="00E0524C">
        <w:t>illustration of</w:t>
      </w:r>
      <w:r w:rsidR="00377FAA" w:rsidRPr="00E0524C">
        <w:t xml:space="preserve"> how the dynamics play ou</w:t>
      </w:r>
      <w:r w:rsidR="00D47F7E" w:rsidRPr="00E0524C">
        <w:t>t</w:t>
      </w:r>
      <w:r w:rsidR="00377FAA" w:rsidRPr="00E0524C">
        <w:t xml:space="preserve"> by </w:t>
      </w:r>
      <w:r w:rsidR="00660355" w:rsidRPr="00E0524C">
        <w:t>facilitating</w:t>
      </w:r>
      <w:r w:rsidR="00377FAA" w:rsidRPr="00E0524C">
        <w:t xml:space="preserve"> a discussion with the child </w:t>
      </w:r>
      <w:r w:rsidR="00071C76" w:rsidRPr="00E0524C">
        <w:t>sharing</w:t>
      </w:r>
      <w:r w:rsidR="00377FAA" w:rsidRPr="00E0524C">
        <w:t xml:space="preserve"> from </w:t>
      </w:r>
      <w:r w:rsidR="00D47F7E" w:rsidRPr="00E0524C">
        <w:t xml:space="preserve">his or </w:t>
      </w:r>
      <w:r w:rsidR="00377FAA" w:rsidRPr="00E0524C">
        <w:t xml:space="preserve">her perspective and the lead teacher from </w:t>
      </w:r>
      <w:r w:rsidR="00D47F7E" w:rsidRPr="00E0524C">
        <w:t xml:space="preserve">his or </w:t>
      </w:r>
      <w:r w:rsidR="00377FAA" w:rsidRPr="00E0524C">
        <w:t>her perspective.</w:t>
      </w:r>
      <w:r w:rsidR="00660355" w:rsidRPr="00E0524C">
        <w:t xml:space="preserve"> </w:t>
      </w:r>
      <w:r w:rsidR="00D47F7E" w:rsidRPr="00E0524C">
        <w:t>As i</w:t>
      </w:r>
      <w:r w:rsidR="00660355" w:rsidRPr="00E0524C">
        <w:t xml:space="preserve">ndividual teachers implement this </w:t>
      </w:r>
      <w:r w:rsidR="00271B2A" w:rsidRPr="00E0524C">
        <w:t>technique</w:t>
      </w:r>
      <w:r w:rsidR="00D47F7E" w:rsidRPr="00E0524C">
        <w:t>,</w:t>
      </w:r>
      <w:r w:rsidR="00660355" w:rsidRPr="00E0524C">
        <w:t xml:space="preserve"> </w:t>
      </w:r>
      <w:r w:rsidR="00071C76" w:rsidRPr="00E0524C">
        <w:t xml:space="preserve">their children </w:t>
      </w:r>
      <w:r w:rsidR="00D47F7E" w:rsidRPr="00E0524C">
        <w:t xml:space="preserve">will </w:t>
      </w:r>
      <w:r w:rsidR="00071C76" w:rsidRPr="00E0524C">
        <w:t>foster</w:t>
      </w:r>
      <w:r w:rsidR="00660355" w:rsidRPr="00E0524C">
        <w:t xml:space="preserve"> fuller participation </w:t>
      </w:r>
      <w:r w:rsidR="00271B2A" w:rsidRPr="00E0524C">
        <w:t>in the life of the local group.</w:t>
      </w:r>
    </w:p>
    <w:p w:rsidR="001F667E" w:rsidRPr="00E0524C" w:rsidRDefault="00CE3352" w:rsidP="00A27D05">
      <w:r w:rsidRPr="00E0524C">
        <w:lastRenderedPageBreak/>
        <w:t xml:space="preserve">In </w:t>
      </w:r>
      <w:r w:rsidR="000B0C76" w:rsidRPr="00E0524C">
        <w:t>practice,</w:t>
      </w:r>
      <w:r w:rsidR="001F667E" w:rsidRPr="00E0524C">
        <w:t xml:space="preserve"> this theme incorporates several expressions. Small group dynamics, either in breakout groups at church or individual homes, create the atmosphere for building kinship bonds </w:t>
      </w:r>
      <w:r w:rsidR="00271B2A" w:rsidRPr="00E0524C">
        <w:t xml:space="preserve">between the children. </w:t>
      </w:r>
      <w:r w:rsidR="00CC3D2E" w:rsidRPr="00E0524C">
        <w:t xml:space="preserve">Enjoyable activities </w:t>
      </w:r>
      <w:r w:rsidR="001F667E" w:rsidRPr="00E0524C">
        <w:t xml:space="preserve">create </w:t>
      </w:r>
      <w:r w:rsidR="00271B2A" w:rsidRPr="00E0524C">
        <w:t>a sense of solidarity</w:t>
      </w:r>
      <w:r w:rsidR="001F667E" w:rsidRPr="00E0524C">
        <w:t xml:space="preserve"> that </w:t>
      </w:r>
      <w:r w:rsidR="00271B2A" w:rsidRPr="00E0524C">
        <w:t xml:space="preserve">each individual child </w:t>
      </w:r>
      <w:r w:rsidR="00C2035B" w:rsidRPr="00E0524C">
        <w:t>forms</w:t>
      </w:r>
      <w:r w:rsidR="00271B2A" w:rsidRPr="00E0524C">
        <w:t xml:space="preserve"> part of a</w:t>
      </w:r>
      <w:r w:rsidR="00A27D05" w:rsidRPr="00E0524C">
        <w:t xml:space="preserve"> vibrant community. </w:t>
      </w:r>
      <w:r w:rsidR="00271B2A" w:rsidRPr="00E0524C">
        <w:t xml:space="preserve">Having fun in a church setting also breaks the traditional stereotype </w:t>
      </w:r>
      <w:r w:rsidR="00C2035B" w:rsidRPr="00E0524C">
        <w:t>of</w:t>
      </w:r>
      <w:r w:rsidR="00271B2A" w:rsidRPr="00E0524C">
        <w:t xml:space="preserve"> </w:t>
      </w:r>
      <w:r w:rsidR="00C2035B" w:rsidRPr="00E0524C">
        <w:t>dull, boring religion</w:t>
      </w:r>
      <w:r w:rsidR="00271B2A" w:rsidRPr="00E0524C">
        <w:t xml:space="preserve">. </w:t>
      </w:r>
      <w:r w:rsidR="001F667E" w:rsidRPr="00E0524C">
        <w:t>Interaction</w:t>
      </w:r>
      <w:r w:rsidR="00BA0F08" w:rsidRPr="00E0524C">
        <w:t>s</w:t>
      </w:r>
      <w:r w:rsidR="0010284C" w:rsidRPr="00E0524C">
        <w:t xml:space="preserve"> with other people who make up the Church</w:t>
      </w:r>
      <w:r w:rsidR="001F667E" w:rsidRPr="00E0524C">
        <w:t xml:space="preserve"> in real life settings, outside the usual institutional church facilitie</w:t>
      </w:r>
      <w:r w:rsidR="00271B2A" w:rsidRPr="00E0524C">
        <w:t>s, raise the child</w:t>
      </w:r>
      <w:r w:rsidR="00780A08" w:rsidRPr="00E0524C">
        <w:t>’</w:t>
      </w:r>
      <w:r w:rsidR="00271B2A" w:rsidRPr="00E0524C">
        <w:t>s awareness</w:t>
      </w:r>
      <w:r w:rsidR="00A27D05" w:rsidRPr="00E0524C">
        <w:t xml:space="preserve"> </w:t>
      </w:r>
      <w:r w:rsidR="00D47F7E" w:rsidRPr="00E0524C">
        <w:t xml:space="preserve">that </w:t>
      </w:r>
      <w:r w:rsidR="00A27D05" w:rsidRPr="00E0524C">
        <w:t xml:space="preserve">authentic Christian living happens everywhere, </w:t>
      </w:r>
      <w:r w:rsidR="003A150F" w:rsidRPr="00E0524C">
        <w:t xml:space="preserve">not </w:t>
      </w:r>
      <w:r w:rsidR="00D47F7E" w:rsidRPr="00E0524C">
        <w:t>just at</w:t>
      </w:r>
      <w:r w:rsidR="00A27D05" w:rsidRPr="00E0524C">
        <w:t xml:space="preserve"> church</w:t>
      </w:r>
      <w:r w:rsidR="003A150F" w:rsidRPr="00E0524C">
        <w:t>.</w:t>
      </w:r>
      <w:r w:rsidR="00271B2A" w:rsidRPr="00E0524C">
        <w:t xml:space="preserve"> </w:t>
      </w:r>
      <w:r w:rsidR="0010284C" w:rsidRPr="00E0524C">
        <w:t xml:space="preserve">In conjunction with such </w:t>
      </w:r>
      <w:r w:rsidR="00B2600A" w:rsidRPr="00E0524C">
        <w:t>outings,</w:t>
      </w:r>
      <w:r w:rsidR="0010284C" w:rsidRPr="00E0524C">
        <w:t xml:space="preserve"> teachers </w:t>
      </w:r>
      <w:r w:rsidR="00BA0F08" w:rsidRPr="00E0524C">
        <w:t>deepen</w:t>
      </w:r>
      <w:r w:rsidR="0010284C" w:rsidRPr="00E0524C">
        <w:t xml:space="preserve"> the existing commitment to the cultural importance of family as they </w:t>
      </w:r>
      <w:r w:rsidR="00BA0F08" w:rsidRPr="00E0524C">
        <w:t>expand the children</w:t>
      </w:r>
      <w:r w:rsidR="00780A08" w:rsidRPr="00E0524C">
        <w:t>’</w:t>
      </w:r>
      <w:r w:rsidR="00BA0F08" w:rsidRPr="00E0524C">
        <w:t xml:space="preserve">s </w:t>
      </w:r>
      <w:r w:rsidR="0010284C" w:rsidRPr="00E0524C">
        <w:t>biblical understanding of the family of God.</w:t>
      </w:r>
    </w:p>
    <w:p w:rsidR="001F1DB1" w:rsidRPr="00E0524C" w:rsidRDefault="00DB085C" w:rsidP="00B94EB9">
      <w:r w:rsidRPr="00E0524C">
        <w:t>Cavalletti</w:t>
      </w:r>
      <w:r w:rsidR="00E94282" w:rsidRPr="00E0524C">
        <w:t xml:space="preserve"> contributes</w:t>
      </w:r>
      <w:r w:rsidRPr="00E0524C">
        <w:t xml:space="preserve"> to this theme of </w:t>
      </w:r>
      <w:r w:rsidR="00E94282" w:rsidRPr="00E0524C">
        <w:t>community</w:t>
      </w:r>
      <w:r w:rsidRPr="00E0524C">
        <w:t xml:space="preserve"> </w:t>
      </w:r>
      <w:r w:rsidR="00E94282" w:rsidRPr="00E0524C">
        <w:t>with</w:t>
      </w:r>
      <w:r w:rsidR="00B568B9" w:rsidRPr="00E0524C">
        <w:t xml:space="preserve"> her descr</w:t>
      </w:r>
      <w:r w:rsidRPr="00E0524C">
        <w:t>i</w:t>
      </w:r>
      <w:r w:rsidR="00B568B9" w:rsidRPr="00E0524C">
        <w:t>p</w:t>
      </w:r>
      <w:r w:rsidRPr="00E0524C">
        <w:t xml:space="preserve">tion of </w:t>
      </w:r>
      <w:r w:rsidR="002F12F7" w:rsidRPr="00E0524C">
        <w:t xml:space="preserve">the </w:t>
      </w:r>
      <w:r w:rsidRPr="00E0524C">
        <w:t>child</w:t>
      </w:r>
      <w:r w:rsidR="00780A08" w:rsidRPr="00E0524C">
        <w:t>’</w:t>
      </w:r>
      <w:r w:rsidRPr="00E0524C">
        <w:t xml:space="preserve">s </w:t>
      </w:r>
      <w:r w:rsidR="00780A08" w:rsidRPr="00E0524C">
        <w:t>“</w:t>
      </w:r>
      <w:r w:rsidRPr="00E0524C">
        <w:t>exigence</w:t>
      </w:r>
      <w:r w:rsidR="00780A08" w:rsidRPr="00E0524C">
        <w:t>”</w:t>
      </w:r>
      <w:r w:rsidRPr="00E0524C">
        <w:t xml:space="preserve"> to love and </w:t>
      </w:r>
      <w:r w:rsidR="00192E13" w:rsidRPr="00E0524C">
        <w:t>be</w:t>
      </w:r>
      <w:r w:rsidRPr="00E0524C">
        <w:t xml:space="preserve"> loved</w:t>
      </w:r>
      <w:r w:rsidR="00CC3D2E" w:rsidRPr="00E0524C">
        <w:t>.</w:t>
      </w:r>
      <w:r w:rsidR="00D47F7E" w:rsidRPr="00E0524C">
        <w:rPr>
          <w:rStyle w:val="FootnoteReference"/>
        </w:rPr>
        <w:footnoteReference w:id="164"/>
      </w:r>
      <w:r w:rsidRPr="00E0524C">
        <w:t xml:space="preserve"> </w:t>
      </w:r>
      <w:r w:rsidR="00497F93" w:rsidRPr="00E0524C">
        <w:t>T</w:t>
      </w:r>
      <w:r w:rsidRPr="00E0524C">
        <w:t>eachers</w:t>
      </w:r>
      <w:r w:rsidR="000D6173" w:rsidRPr="00E0524C">
        <w:t xml:space="preserve"> play a primary role</w:t>
      </w:r>
      <w:r w:rsidRPr="00E0524C">
        <w:t xml:space="preserve"> </w:t>
      </w:r>
      <w:r w:rsidR="002F12F7" w:rsidRPr="00E0524C">
        <w:t>of creating</w:t>
      </w:r>
      <w:r w:rsidRPr="00E0524C">
        <w:t xml:space="preserve"> the </w:t>
      </w:r>
      <w:r w:rsidR="005E34DF" w:rsidRPr="00E0524C">
        <w:t>secure</w:t>
      </w:r>
      <w:r w:rsidRPr="00E0524C">
        <w:t xml:space="preserve"> atmosphere where children can give and receive love on a horizontal plane with trusted adults as they also learn to love and </w:t>
      </w:r>
      <w:r w:rsidR="00192E13" w:rsidRPr="00E0524C">
        <w:t>be</w:t>
      </w:r>
      <w:r w:rsidRPr="00E0524C">
        <w:t xml:space="preserve"> loved by God on a vertical plane.</w:t>
      </w:r>
      <w:r w:rsidR="00F2582C" w:rsidRPr="00E0524C">
        <w:t xml:space="preserve"> Teachers </w:t>
      </w:r>
      <w:r w:rsidR="005E34DF" w:rsidRPr="00E0524C">
        <w:t xml:space="preserve">in Panamá </w:t>
      </w:r>
      <w:r w:rsidR="00F2582C" w:rsidRPr="00E0524C">
        <w:t>love the</w:t>
      </w:r>
      <w:r w:rsidR="005E34DF" w:rsidRPr="00E0524C">
        <w:t>ir</w:t>
      </w:r>
      <w:r w:rsidR="00F2582C" w:rsidRPr="00E0524C">
        <w:t xml:space="preserve"> </w:t>
      </w:r>
      <w:r w:rsidR="003120A2" w:rsidRPr="00E0524C">
        <w:t>pupils</w:t>
      </w:r>
      <w:r w:rsidR="008851E7" w:rsidRPr="00E0524C">
        <w:t>.</w:t>
      </w:r>
      <w:r w:rsidR="00F2582C" w:rsidRPr="00E0524C">
        <w:t xml:space="preserve"> </w:t>
      </w:r>
      <w:r w:rsidR="00D47F7E" w:rsidRPr="00E0524C">
        <w:t>W</w:t>
      </w:r>
      <w:r w:rsidR="003120A2" w:rsidRPr="00E0524C">
        <w:t>hat they might lack</w:t>
      </w:r>
      <w:r w:rsidR="00F17A54" w:rsidRPr="00E0524C">
        <w:t xml:space="preserve"> in strategies</w:t>
      </w:r>
      <w:r w:rsidR="003120A2" w:rsidRPr="00E0524C">
        <w:t xml:space="preserve">, </w:t>
      </w:r>
      <w:r w:rsidR="00062E83" w:rsidRPr="00E0524C">
        <w:t xml:space="preserve">they learn from </w:t>
      </w:r>
      <w:r w:rsidR="003120A2" w:rsidRPr="00E0524C">
        <w:t xml:space="preserve">monthly </w:t>
      </w:r>
      <w:r w:rsidR="00F2582C" w:rsidRPr="00E0524C">
        <w:t>seminars</w:t>
      </w:r>
      <w:r w:rsidR="00062E83" w:rsidRPr="00E0524C">
        <w:t xml:space="preserve">, which provide strategies for </w:t>
      </w:r>
      <w:r w:rsidR="00F2582C" w:rsidRPr="00E0524C">
        <w:t xml:space="preserve">loving discipline plans, </w:t>
      </w:r>
      <w:r w:rsidR="00B92847" w:rsidRPr="00E0524C">
        <w:t xml:space="preserve">guidance </w:t>
      </w:r>
      <w:r w:rsidR="00F2582C" w:rsidRPr="00E0524C">
        <w:t>on affirming and inclusive language, and examples of rapport-building exercises for small group dynamics.</w:t>
      </w:r>
      <w:r w:rsidR="00F17A54" w:rsidRPr="00E0524C">
        <w:t xml:space="preserve"> </w:t>
      </w:r>
      <w:r w:rsidR="00062E83" w:rsidRPr="00E0524C">
        <w:t>When</w:t>
      </w:r>
      <w:r w:rsidR="00F17A54" w:rsidRPr="00E0524C">
        <w:t xml:space="preserve"> teachers lack in spiritual guidance, they </w:t>
      </w:r>
      <w:r w:rsidR="00062E83" w:rsidRPr="00E0524C">
        <w:t xml:space="preserve">depend </w:t>
      </w:r>
      <w:r w:rsidR="00F17A54" w:rsidRPr="00E0524C">
        <w:t xml:space="preserve">heavily on the direction of the Spirit moving them and their students in </w:t>
      </w:r>
      <w:r w:rsidR="00B2600A" w:rsidRPr="00E0524C">
        <w:t>Pentecostal</w:t>
      </w:r>
      <w:r w:rsidR="00F17A54" w:rsidRPr="00E0524C">
        <w:t xml:space="preserve"> power under the impulse of the Spirit. </w:t>
      </w:r>
      <w:r w:rsidR="00551DCA" w:rsidRPr="00E0524C">
        <w:t xml:space="preserve">In </w:t>
      </w:r>
      <w:r w:rsidR="00F17A54" w:rsidRPr="00E0524C">
        <w:t xml:space="preserve">such a Spirit-led </w:t>
      </w:r>
      <w:r w:rsidR="00B2600A" w:rsidRPr="00E0524C">
        <w:t>community,</w:t>
      </w:r>
      <w:r w:rsidR="00551DCA" w:rsidRPr="00E0524C">
        <w:t xml:space="preserve"> </w:t>
      </w:r>
      <w:r w:rsidR="00D81C12" w:rsidRPr="00E0524C">
        <w:t xml:space="preserve">a </w:t>
      </w:r>
      <w:r w:rsidR="00551DCA" w:rsidRPr="00E0524C">
        <w:t>child trusts caring adults and</w:t>
      </w:r>
      <w:r w:rsidR="00D81C12" w:rsidRPr="00E0524C">
        <w:t xml:space="preserve"> gains confidence</w:t>
      </w:r>
      <w:r w:rsidR="00062E83" w:rsidRPr="00E0524C">
        <w:t xml:space="preserve">, which inspires the </w:t>
      </w:r>
      <w:r w:rsidR="00551DCA" w:rsidRPr="00E0524C">
        <w:t xml:space="preserve">imagination to create a vision </w:t>
      </w:r>
      <w:r w:rsidR="00D81C12" w:rsidRPr="00E0524C">
        <w:t>for</w:t>
      </w:r>
      <w:r w:rsidR="00551DCA" w:rsidRPr="00E0524C">
        <w:t xml:space="preserve"> a </w:t>
      </w:r>
      <w:r w:rsidR="003669D7" w:rsidRPr="00E0524C">
        <w:t>hopeful</w:t>
      </w:r>
      <w:r w:rsidR="00551DCA" w:rsidRPr="00E0524C">
        <w:t xml:space="preserve"> future.</w:t>
      </w:r>
    </w:p>
    <w:p w:rsidR="001F1DB1" w:rsidRPr="00E0524C" w:rsidRDefault="00DA2D85" w:rsidP="00692A70">
      <w:pPr>
        <w:keepNext/>
        <w:spacing w:before="240"/>
        <w:ind w:firstLine="0"/>
        <w:rPr>
          <w:i/>
        </w:rPr>
      </w:pPr>
      <w:r w:rsidRPr="00E0524C">
        <w:rPr>
          <w:i/>
        </w:rPr>
        <w:lastRenderedPageBreak/>
        <w:t>Creative Imagination</w:t>
      </w:r>
    </w:p>
    <w:p w:rsidR="000B61CF" w:rsidRPr="00E0524C" w:rsidRDefault="007142BC" w:rsidP="00B94EB9">
      <w:r w:rsidRPr="00E0524C">
        <w:t>Experts in human development signal</w:t>
      </w:r>
      <w:r w:rsidR="0020196B" w:rsidRPr="00E0524C">
        <w:t xml:space="preserve"> </w:t>
      </w:r>
      <w:r w:rsidRPr="00E0524C">
        <w:t xml:space="preserve">the imagination </w:t>
      </w:r>
      <w:r w:rsidR="0020196B" w:rsidRPr="00E0524C">
        <w:t>a</w:t>
      </w:r>
      <w:r w:rsidRPr="00E0524C">
        <w:t xml:space="preserve">s a </w:t>
      </w:r>
      <w:r w:rsidR="0046473C" w:rsidRPr="00E0524C">
        <w:t>major</w:t>
      </w:r>
      <w:r w:rsidRPr="00E0524C">
        <w:t xml:space="preserve"> contributor to a child</w:t>
      </w:r>
      <w:r w:rsidR="00780A08" w:rsidRPr="00E0524C">
        <w:t>’</w:t>
      </w:r>
      <w:r w:rsidRPr="00E0524C">
        <w:t xml:space="preserve">s growing awareness of God, especially for a younger child. </w:t>
      </w:r>
      <w:r w:rsidR="00274592" w:rsidRPr="00E0524C">
        <w:t>P</w:t>
      </w:r>
      <w:r w:rsidR="00B2600A" w:rsidRPr="00E0524C">
        <w:t>eek-a-boo</w:t>
      </w:r>
      <w:r w:rsidR="00274592" w:rsidRPr="00E0524C">
        <w:t xml:space="preserve">, the simple </w:t>
      </w:r>
      <w:r w:rsidR="007B50F4" w:rsidRPr="00E0524C">
        <w:t xml:space="preserve">game infants and toddlers </w:t>
      </w:r>
      <w:r w:rsidR="0046473C" w:rsidRPr="00E0524C">
        <w:t xml:space="preserve">enjoy </w:t>
      </w:r>
      <w:r w:rsidR="007B50F4" w:rsidRPr="00E0524C">
        <w:t>play</w:t>
      </w:r>
      <w:r w:rsidR="0046473C" w:rsidRPr="00E0524C">
        <w:t>ing</w:t>
      </w:r>
      <w:r w:rsidR="007B50F4" w:rsidRPr="00E0524C">
        <w:t xml:space="preserve"> with parents</w:t>
      </w:r>
      <w:r w:rsidR="00274592" w:rsidRPr="00E0524C">
        <w:t xml:space="preserve">, </w:t>
      </w:r>
      <w:r w:rsidR="0026054E" w:rsidRPr="00E0524C">
        <w:t>factors into</w:t>
      </w:r>
      <w:r w:rsidR="007B50F4" w:rsidRPr="00E0524C">
        <w:t xml:space="preserve"> creating </w:t>
      </w:r>
      <w:r w:rsidR="00B908B4" w:rsidRPr="00E0524C">
        <w:t xml:space="preserve">future </w:t>
      </w:r>
      <w:r w:rsidR="007B50F4" w:rsidRPr="00E0524C">
        <w:t>God-representation</w:t>
      </w:r>
      <w:r w:rsidR="0020196B" w:rsidRPr="00E0524C">
        <w:t>s</w:t>
      </w:r>
      <w:r w:rsidR="007B50F4" w:rsidRPr="00E0524C">
        <w:t xml:space="preserve">. </w:t>
      </w:r>
      <w:r w:rsidR="007B50F4" w:rsidRPr="00B84DAC">
        <w:rPr>
          <w:highlight w:val="yellow"/>
        </w:rPr>
        <w:t xml:space="preserve">Teachers need not </w:t>
      </w:r>
      <w:r w:rsidR="0087369B" w:rsidRPr="00B84DAC">
        <w:rPr>
          <w:highlight w:val="yellow"/>
        </w:rPr>
        <w:t xml:space="preserve">fully </w:t>
      </w:r>
      <w:r w:rsidR="007B50F4" w:rsidRPr="00B84DAC">
        <w:rPr>
          <w:highlight w:val="yellow"/>
        </w:rPr>
        <w:t xml:space="preserve">understand the complex developmental </w:t>
      </w:r>
      <w:r w:rsidR="00832F0F" w:rsidRPr="00B84DAC">
        <w:rPr>
          <w:highlight w:val="yellow"/>
        </w:rPr>
        <w:t xml:space="preserve">concepts of transitional space </w:t>
      </w:r>
      <w:r w:rsidR="00B908B4" w:rsidRPr="00B84DAC">
        <w:rPr>
          <w:highlight w:val="yellow"/>
        </w:rPr>
        <w:t xml:space="preserve">or </w:t>
      </w:r>
      <w:r w:rsidR="00832F0F" w:rsidRPr="00B84DAC">
        <w:rPr>
          <w:highlight w:val="yellow"/>
        </w:rPr>
        <w:t>evoked compani</w:t>
      </w:r>
      <w:r w:rsidR="00B908B4" w:rsidRPr="00B84DAC">
        <w:rPr>
          <w:highlight w:val="yellow"/>
        </w:rPr>
        <w:t>on</w:t>
      </w:r>
      <w:r w:rsidR="007B50F4" w:rsidRPr="00B84DAC">
        <w:rPr>
          <w:highlight w:val="yellow"/>
        </w:rPr>
        <w:t xml:space="preserve"> in order to instruct and encourage parents </w:t>
      </w:r>
      <w:r w:rsidR="00274592" w:rsidRPr="00B84DAC">
        <w:rPr>
          <w:highlight w:val="yellow"/>
        </w:rPr>
        <w:t xml:space="preserve">and care givers regarding the </w:t>
      </w:r>
      <w:r w:rsidR="007B50F4" w:rsidRPr="00B84DAC">
        <w:rPr>
          <w:highlight w:val="yellow"/>
        </w:rPr>
        <w:t>value of healthy playtime interaction with children. Ritualized routines</w:t>
      </w:r>
      <w:r w:rsidR="00274592" w:rsidRPr="00B84DAC">
        <w:rPr>
          <w:highlight w:val="yellow"/>
        </w:rPr>
        <w:t>,</w:t>
      </w:r>
      <w:r w:rsidR="009A0411" w:rsidRPr="00B84DAC">
        <w:rPr>
          <w:highlight w:val="yellow"/>
        </w:rPr>
        <w:t xml:space="preserve"> such as oft-repeated</w:t>
      </w:r>
      <w:r w:rsidR="007B50F4" w:rsidRPr="00B84DAC">
        <w:rPr>
          <w:highlight w:val="yellow"/>
        </w:rPr>
        <w:t xml:space="preserve"> </w:t>
      </w:r>
      <w:r w:rsidR="0020196B" w:rsidRPr="00B84DAC">
        <w:rPr>
          <w:highlight w:val="yellow"/>
        </w:rPr>
        <w:t xml:space="preserve">and </w:t>
      </w:r>
      <w:r w:rsidR="007B50F4" w:rsidRPr="00B84DAC">
        <w:rPr>
          <w:highlight w:val="yellow"/>
        </w:rPr>
        <w:t>familiar Sunday School songs</w:t>
      </w:r>
      <w:r w:rsidR="00274592" w:rsidRPr="00B84DAC">
        <w:rPr>
          <w:highlight w:val="yellow"/>
        </w:rPr>
        <w:t>,</w:t>
      </w:r>
      <w:r w:rsidR="007B50F4" w:rsidRPr="00B84DAC">
        <w:rPr>
          <w:highlight w:val="yellow"/>
        </w:rPr>
        <w:t xml:space="preserve"> stimulate </w:t>
      </w:r>
      <w:r w:rsidR="009A0411" w:rsidRPr="00B84DAC">
        <w:rPr>
          <w:highlight w:val="yellow"/>
        </w:rPr>
        <w:t>the cognitive processes</w:t>
      </w:r>
      <w:r w:rsidR="00721381" w:rsidRPr="00B84DAC">
        <w:rPr>
          <w:highlight w:val="yellow"/>
        </w:rPr>
        <w:t xml:space="preserve"> of early childhood</w:t>
      </w:r>
      <w:r w:rsidR="009A0411" w:rsidRPr="00B84DAC">
        <w:rPr>
          <w:highlight w:val="yellow"/>
        </w:rPr>
        <w:t xml:space="preserve"> that </w:t>
      </w:r>
      <w:r w:rsidR="0020196B" w:rsidRPr="00B84DAC">
        <w:rPr>
          <w:highlight w:val="yellow"/>
        </w:rPr>
        <w:t>contribute</w:t>
      </w:r>
      <w:r w:rsidR="009A0411" w:rsidRPr="00B84DAC">
        <w:rPr>
          <w:highlight w:val="yellow"/>
        </w:rPr>
        <w:t xml:space="preserve"> toward constructio</w:t>
      </w:r>
      <w:r w:rsidR="00FD0541" w:rsidRPr="00B84DAC">
        <w:rPr>
          <w:highlight w:val="yellow"/>
        </w:rPr>
        <w:t>n of the foundations for faith.</w:t>
      </w:r>
    </w:p>
    <w:p w:rsidR="00721381" w:rsidRPr="00E0524C" w:rsidRDefault="00D960E0" w:rsidP="00B94EB9">
      <w:r w:rsidRPr="00E0524C">
        <w:t xml:space="preserve">The growing imagination of </w:t>
      </w:r>
      <w:r w:rsidR="00721381" w:rsidRPr="00E0524C">
        <w:t>school age children</w:t>
      </w:r>
      <w:r w:rsidRPr="00E0524C">
        <w:t xml:space="preserve"> </w:t>
      </w:r>
      <w:r w:rsidR="00721381" w:rsidRPr="00E0524C">
        <w:t xml:space="preserve">fuels the mythical element of faith development. </w:t>
      </w:r>
      <w:r w:rsidR="00F90EEA" w:rsidRPr="00E0524C">
        <w:t xml:space="preserve">In the same way that boys identify with a super hero and little girls with a heroine or princess, Bible characters, presented in larger than life adventures, capture their imagination and channel their energies to act out the stories and become their favorite Bible hero. </w:t>
      </w:r>
      <w:r w:rsidR="00675F69" w:rsidRPr="00E0524C">
        <w:t>Wise teachers reinforce this hero worship tendency with emulation of a hero</w:t>
      </w:r>
      <w:r w:rsidR="00780A08" w:rsidRPr="00E0524C">
        <w:t>’</w:t>
      </w:r>
      <w:r w:rsidR="00675F69" w:rsidRPr="00E0524C">
        <w:t>s character, faith, and obedience to God.</w:t>
      </w:r>
      <w:r w:rsidR="00C92D2D" w:rsidRPr="00E0524C">
        <w:t xml:space="preserve"> </w:t>
      </w:r>
      <w:r w:rsidR="00C76A86" w:rsidRPr="00E0524C">
        <w:t xml:space="preserve">Children in Coles’ interviews not only considered Jesus as a hero, but as </w:t>
      </w:r>
      <w:r w:rsidR="00780A08" w:rsidRPr="00E0524C">
        <w:t>“</w:t>
      </w:r>
      <w:r w:rsidR="00630342" w:rsidRPr="00E0524C">
        <w:t>a children</w:t>
      </w:r>
      <w:r w:rsidR="00780A08" w:rsidRPr="00E0524C">
        <w:t>’</w:t>
      </w:r>
      <w:r w:rsidR="00630342" w:rsidRPr="00E0524C">
        <w:t>s Savior,</w:t>
      </w:r>
      <w:r w:rsidR="00780A08" w:rsidRPr="00E0524C">
        <w:t>”</w:t>
      </w:r>
      <w:r w:rsidR="00630342" w:rsidRPr="00E0524C">
        <w:t xml:space="preserve"> </w:t>
      </w:r>
      <w:r w:rsidR="00B17ED5" w:rsidRPr="00E0524C">
        <w:t>and</w:t>
      </w:r>
      <w:r w:rsidR="00630342" w:rsidRPr="00E0524C">
        <w:t xml:space="preserve"> as a personal guide </w:t>
      </w:r>
      <w:r w:rsidR="00780A08" w:rsidRPr="00E0524C">
        <w:t>“</w:t>
      </w:r>
      <w:r w:rsidR="00630342" w:rsidRPr="00E0524C">
        <w:t>…who survived childhood and later suffering, and is still very much present</w:t>
      </w:r>
      <w:r w:rsidR="00C76A86" w:rsidRPr="00E0524C">
        <w:t>.</w:t>
      </w:r>
      <w:r w:rsidR="00780A08" w:rsidRPr="00E0524C">
        <w:t>”</w:t>
      </w:r>
      <w:r w:rsidR="00C76A86" w:rsidRPr="00E0524C">
        <w:rPr>
          <w:rStyle w:val="FootnoteReference"/>
        </w:rPr>
        <w:footnoteReference w:id="165"/>
      </w:r>
      <w:r w:rsidR="00630342" w:rsidRPr="00E0524C">
        <w:t xml:space="preserve"> Jesus serves as a role model because children can imagine Him as a child and that comforts them. </w:t>
      </w:r>
      <w:r w:rsidR="00B17ED5" w:rsidRPr="00E0524C">
        <w:t>Teachers who effectively bring the sacred stories to life influence the children</w:t>
      </w:r>
      <w:r w:rsidR="00780A08" w:rsidRPr="00E0524C">
        <w:t>’</w:t>
      </w:r>
      <w:r w:rsidR="00B17ED5" w:rsidRPr="00E0524C">
        <w:t xml:space="preserve">s view of themselves, for the biblical figure takes on a life-identifying role for the </w:t>
      </w:r>
      <w:r w:rsidR="00C76A86" w:rsidRPr="00E0524C">
        <w:t xml:space="preserve">child; this, in turn, </w:t>
      </w:r>
      <w:r w:rsidR="00AD3D09" w:rsidRPr="00E0524C">
        <w:t>brightens th</w:t>
      </w:r>
      <w:r w:rsidR="005479B1" w:rsidRPr="00E0524C">
        <w:t xml:space="preserve">e future of a </w:t>
      </w:r>
      <w:r w:rsidR="00822E8B" w:rsidRPr="00E0524C">
        <w:t>downcast</w:t>
      </w:r>
      <w:r w:rsidR="005479B1" w:rsidRPr="00E0524C">
        <w:t xml:space="preserve"> child.</w:t>
      </w:r>
    </w:p>
    <w:p w:rsidR="00450735" w:rsidRPr="00E0524C" w:rsidRDefault="00AD3D09" w:rsidP="00450735">
      <w:r w:rsidRPr="00E0524C">
        <w:t>The healthy exercise of the child</w:t>
      </w:r>
      <w:r w:rsidR="00780A08" w:rsidRPr="00E0524C">
        <w:t>’</w:t>
      </w:r>
      <w:r w:rsidRPr="00E0524C">
        <w:t>s imagination arrests the downward</w:t>
      </w:r>
      <w:r w:rsidR="007A3E4C" w:rsidRPr="00E0524C">
        <w:t xml:space="preserve"> spiral of</w:t>
      </w:r>
      <w:r w:rsidRPr="00E0524C">
        <w:t xml:space="preserve"> despondency </w:t>
      </w:r>
      <w:r w:rsidR="007A3E4C" w:rsidRPr="00E0524C">
        <w:t xml:space="preserve">due to </w:t>
      </w:r>
      <w:r w:rsidRPr="00E0524C">
        <w:t>the typical fatalistic mindset</w:t>
      </w:r>
      <w:r w:rsidR="00566573" w:rsidRPr="00E0524C">
        <w:t xml:space="preserve"> prevalent in </w:t>
      </w:r>
      <w:r w:rsidR="00B17ED5" w:rsidRPr="00E0524C">
        <w:t>Latin</w:t>
      </w:r>
      <w:r w:rsidR="00566573" w:rsidRPr="00E0524C">
        <w:t xml:space="preserve"> </w:t>
      </w:r>
      <w:r w:rsidR="00B17ED5" w:rsidRPr="00E0524C">
        <w:t>society. By</w:t>
      </w:r>
      <w:r w:rsidR="006C1138" w:rsidRPr="00E0524C">
        <w:t xml:space="preserve"> nature</w:t>
      </w:r>
      <w:r w:rsidR="00C76A86" w:rsidRPr="00E0524C">
        <w:t>,</w:t>
      </w:r>
      <w:r w:rsidR="006C1138" w:rsidRPr="00E0524C">
        <w:t xml:space="preserve"> y</w:t>
      </w:r>
      <w:r w:rsidR="00566573" w:rsidRPr="00E0524C">
        <w:t xml:space="preserve">oung </w:t>
      </w:r>
      <w:r w:rsidR="00566573" w:rsidRPr="00E0524C">
        <w:lastRenderedPageBreak/>
        <w:t xml:space="preserve">children </w:t>
      </w:r>
      <w:r w:rsidR="006C1138" w:rsidRPr="00E0524C">
        <w:t>exhibit</w:t>
      </w:r>
      <w:r w:rsidR="00566573" w:rsidRPr="00E0524C">
        <w:t xml:space="preserve"> </w:t>
      </w:r>
      <w:r w:rsidR="00B17ED5" w:rsidRPr="00E0524C">
        <w:t>optimism</w:t>
      </w:r>
      <w:r w:rsidR="00273FFF" w:rsidRPr="00E0524C">
        <w:t>.</w:t>
      </w:r>
      <w:r w:rsidR="00DA6230" w:rsidRPr="00E0524C">
        <w:t xml:space="preserve"> </w:t>
      </w:r>
      <w:r w:rsidR="00273FFF" w:rsidRPr="00E0524C">
        <w:t>T</w:t>
      </w:r>
      <w:r w:rsidR="00DA6230" w:rsidRPr="00E0524C">
        <w:t>hey learn pessimism through life</w:t>
      </w:r>
      <w:r w:rsidR="00780A08" w:rsidRPr="00E0524C">
        <w:t>’</w:t>
      </w:r>
      <w:r w:rsidR="00DA6230" w:rsidRPr="00E0524C">
        <w:t>s hardships and disappointments</w:t>
      </w:r>
      <w:r w:rsidR="00566573" w:rsidRPr="00E0524C">
        <w:t xml:space="preserve">. </w:t>
      </w:r>
      <w:r w:rsidR="00E509FE" w:rsidRPr="00E0524C">
        <w:t xml:space="preserve">Teachers who </w:t>
      </w:r>
      <w:r w:rsidR="001545A8" w:rsidRPr="00E0524C">
        <w:t>display</w:t>
      </w:r>
      <w:r w:rsidR="00E509FE" w:rsidRPr="00E0524C">
        <w:t xml:space="preserve"> </w:t>
      </w:r>
      <w:r w:rsidR="00450735" w:rsidRPr="00E0524C">
        <w:t xml:space="preserve">positivity </w:t>
      </w:r>
      <w:r w:rsidR="00C6374F" w:rsidRPr="00E0524C">
        <w:t>in light of adversity</w:t>
      </w:r>
      <w:r w:rsidR="00450735" w:rsidRPr="00E0524C">
        <w:t xml:space="preserve">, who </w:t>
      </w:r>
      <w:r w:rsidR="0091688F" w:rsidRPr="00E0524C">
        <w:t>do</w:t>
      </w:r>
      <w:r w:rsidR="00450735" w:rsidRPr="00E0524C">
        <w:t xml:space="preserve"> not </w:t>
      </w:r>
      <w:r w:rsidR="0091688F" w:rsidRPr="00E0524C">
        <w:t xml:space="preserve">stiffen or turn </w:t>
      </w:r>
      <w:r w:rsidR="00450735" w:rsidRPr="00E0524C">
        <w:t>rigid</w:t>
      </w:r>
      <w:r w:rsidR="00C6374F" w:rsidRPr="00E0524C">
        <w:t xml:space="preserve"> in the face of am</w:t>
      </w:r>
      <w:r w:rsidR="007A3E4C" w:rsidRPr="00E0524C">
        <w:t>b</w:t>
      </w:r>
      <w:r w:rsidR="00C6374F" w:rsidRPr="00E0524C">
        <w:t>i</w:t>
      </w:r>
      <w:r w:rsidR="007A3E4C" w:rsidRPr="00E0524C">
        <w:t>g</w:t>
      </w:r>
      <w:r w:rsidR="00C6374F" w:rsidRPr="00E0524C">
        <w:t>uity</w:t>
      </w:r>
      <w:r w:rsidR="00450735" w:rsidRPr="00E0524C">
        <w:t xml:space="preserve">, help children use their imagination to </w:t>
      </w:r>
      <w:r w:rsidR="00444CEA" w:rsidRPr="00E0524C">
        <w:t>envision</w:t>
      </w:r>
      <w:r w:rsidR="00450735" w:rsidRPr="00E0524C">
        <w:t xml:space="preserve"> a bright</w:t>
      </w:r>
      <w:r w:rsidR="00444CEA" w:rsidRPr="00E0524C">
        <w:t>er</w:t>
      </w:r>
      <w:r w:rsidR="00450735" w:rsidRPr="00E0524C">
        <w:t xml:space="preserve"> future. The </w:t>
      </w:r>
      <w:r w:rsidR="00345D00" w:rsidRPr="00E0524C">
        <w:t>eschatological</w:t>
      </w:r>
      <w:r w:rsidR="00450735" w:rsidRPr="00E0524C">
        <w:t xml:space="preserve"> hope of heaven </w:t>
      </w:r>
      <w:r w:rsidR="00192E13" w:rsidRPr="00E0524C">
        <w:t>provide</w:t>
      </w:r>
      <w:r w:rsidR="00110DAB" w:rsidRPr="00E0524C">
        <w:t>s</w:t>
      </w:r>
      <w:r w:rsidR="00450735" w:rsidRPr="00E0524C">
        <w:t xml:space="preserve"> weak motivation for a young child who sees the rest of </w:t>
      </w:r>
      <w:r w:rsidR="00C76A86" w:rsidRPr="00E0524C">
        <w:t xml:space="preserve">his or </w:t>
      </w:r>
      <w:r w:rsidR="00450735" w:rsidRPr="00E0524C">
        <w:t xml:space="preserve">her life as an </w:t>
      </w:r>
      <w:r w:rsidR="00C76A86" w:rsidRPr="00E0524C">
        <w:t xml:space="preserve">endless </w:t>
      </w:r>
      <w:r w:rsidR="00450735" w:rsidRPr="00E0524C">
        <w:t xml:space="preserve">eternity. </w:t>
      </w:r>
      <w:r w:rsidR="006C1138" w:rsidRPr="00E0524C">
        <w:t>A</w:t>
      </w:r>
      <w:r w:rsidR="00C6374F" w:rsidRPr="00E0524C">
        <w:t xml:space="preserve"> caring</w:t>
      </w:r>
      <w:r w:rsidR="00450735" w:rsidRPr="00E0524C">
        <w:t xml:space="preserve"> teacher </w:t>
      </w:r>
      <w:r w:rsidR="00CC3D2E" w:rsidRPr="00E0524C">
        <w:t>can help</w:t>
      </w:r>
      <w:r w:rsidR="00C76A86" w:rsidRPr="00E0524C">
        <w:t xml:space="preserve"> the child understand that </w:t>
      </w:r>
      <w:r w:rsidR="00450735" w:rsidRPr="00E0524C">
        <w:t>the kingdom belongs to children right now and those who become like children.</w:t>
      </w:r>
      <w:r w:rsidR="00C6374F" w:rsidRPr="00E0524C">
        <w:t xml:space="preserve"> A </w:t>
      </w:r>
      <w:r w:rsidR="006C1138" w:rsidRPr="00E0524C">
        <w:t xml:space="preserve">supportive </w:t>
      </w:r>
      <w:r w:rsidR="00C6374F" w:rsidRPr="00E0524C">
        <w:t xml:space="preserve">teacher reminds them </w:t>
      </w:r>
      <w:r w:rsidR="00C76A86" w:rsidRPr="00E0524C">
        <w:t xml:space="preserve">that </w:t>
      </w:r>
      <w:r w:rsidR="00C6374F" w:rsidRPr="00E0524C">
        <w:t>Jesus energetically received little children with open arms, to the chagrin of His disciples (</w:t>
      </w:r>
      <w:r w:rsidR="000A7995" w:rsidRPr="00E0524C">
        <w:t>Matt. 19:13-15; Mark 10:13-16; Luke 18:15-17</w:t>
      </w:r>
      <w:r w:rsidR="00C6374F" w:rsidRPr="00E0524C">
        <w:t xml:space="preserve">). He </w:t>
      </w:r>
      <w:r w:rsidR="00444CEA" w:rsidRPr="00E0524C">
        <w:t>miraculously multiplied</w:t>
      </w:r>
      <w:r w:rsidR="00C6374F" w:rsidRPr="00E0524C">
        <w:t xml:space="preserve"> the donation from the lad with the loaves and fishes </w:t>
      </w:r>
      <w:r w:rsidR="00254769" w:rsidRPr="00E0524C">
        <w:t>(Matt. 14:13-21; Mark 6:33-44; Luke 9:10-17; John 6:1-14</w:t>
      </w:r>
      <w:r w:rsidR="00C6374F" w:rsidRPr="00E0524C">
        <w:t>).</w:t>
      </w:r>
      <w:r w:rsidR="00450735" w:rsidRPr="00E0524C">
        <w:t xml:space="preserve"> </w:t>
      </w:r>
      <w:r w:rsidR="00C6374F" w:rsidRPr="00E0524C">
        <w:t>He severely warned against placing any obstacle in the w</w:t>
      </w:r>
      <w:r w:rsidR="009914F7" w:rsidRPr="00E0524C">
        <w:t xml:space="preserve">ay of a </w:t>
      </w:r>
      <w:r w:rsidR="005D620F" w:rsidRPr="00E0524C">
        <w:t>little one</w:t>
      </w:r>
      <w:r w:rsidR="009914F7" w:rsidRPr="00E0524C">
        <w:t xml:space="preserve"> believing in Him (Matt. 18:6; Mark 9:42; Luke 17:2</w:t>
      </w:r>
      <w:r w:rsidR="00C6374F" w:rsidRPr="00E0524C">
        <w:t>)</w:t>
      </w:r>
      <w:r w:rsidR="00C76A86" w:rsidRPr="00E0524C">
        <w:t xml:space="preserve">. </w:t>
      </w:r>
      <w:r w:rsidR="00C6374F" w:rsidRPr="00E0524C">
        <w:t>Jesus</w:t>
      </w:r>
      <w:r w:rsidR="00780A08" w:rsidRPr="00E0524C">
        <w:t>’</w:t>
      </w:r>
      <w:r w:rsidR="00C6374F" w:rsidRPr="00E0524C">
        <w:t xml:space="preserve"> </w:t>
      </w:r>
      <w:r w:rsidR="00E376A5" w:rsidRPr="00E0524C">
        <w:t xml:space="preserve">words and deeds </w:t>
      </w:r>
      <w:r w:rsidR="00CA1322" w:rsidRPr="00E0524C">
        <w:t>offer</w:t>
      </w:r>
      <w:r w:rsidR="00450735" w:rsidRPr="00E0524C">
        <w:t xml:space="preserve"> a</w:t>
      </w:r>
      <w:r w:rsidR="009914F7" w:rsidRPr="00E0524C">
        <w:t xml:space="preserve"> strong</w:t>
      </w:r>
      <w:r w:rsidR="00450735" w:rsidRPr="00E0524C">
        <w:t xml:space="preserve"> </w:t>
      </w:r>
      <w:r w:rsidR="00CA1322" w:rsidRPr="00E0524C">
        <w:t>kingdom</w:t>
      </w:r>
      <w:r w:rsidR="00450735" w:rsidRPr="00E0524C">
        <w:t xml:space="preserve"> motivation made real for the present reality of </w:t>
      </w:r>
      <w:r w:rsidR="00345D00" w:rsidRPr="00E0524C">
        <w:t>Latin</w:t>
      </w:r>
      <w:r w:rsidR="00444CEA" w:rsidRPr="00E0524C">
        <w:t xml:space="preserve"> </w:t>
      </w:r>
      <w:r w:rsidR="00450735" w:rsidRPr="00E0524C">
        <w:t>child</w:t>
      </w:r>
      <w:r w:rsidR="005D620F" w:rsidRPr="00E0524C">
        <w:t>ren</w:t>
      </w:r>
      <w:r w:rsidR="00450735" w:rsidRPr="00E0524C">
        <w:t>.</w:t>
      </w:r>
    </w:p>
    <w:p w:rsidR="00FB307B" w:rsidRPr="00E0524C" w:rsidRDefault="008244DA" w:rsidP="00B94EB9">
      <w:r w:rsidRPr="00E0524C">
        <w:t xml:space="preserve">The thrust of the present theme </w:t>
      </w:r>
      <w:r w:rsidR="00F3012C" w:rsidRPr="00E0524C">
        <w:t xml:space="preserve">collides </w:t>
      </w:r>
      <w:r w:rsidRPr="00E0524C">
        <w:t>against the</w:t>
      </w:r>
      <w:r w:rsidR="00B9322E" w:rsidRPr="00E0524C">
        <w:t xml:space="preserve"> disappointing</w:t>
      </w:r>
      <w:r w:rsidRPr="00E0524C">
        <w:t xml:space="preserve"> status quo </w:t>
      </w:r>
      <w:r w:rsidR="00D5514D" w:rsidRPr="00E0524C">
        <w:t xml:space="preserve">practice </w:t>
      </w:r>
      <w:r w:rsidRPr="00E0524C">
        <w:t xml:space="preserve">of typical </w:t>
      </w:r>
      <w:r w:rsidR="00692A70" w:rsidRPr="00E0524C">
        <w:t>Panam</w:t>
      </w:r>
      <w:r w:rsidR="00FF64C6" w:rsidRPr="00E0524C">
        <w:t>a</w:t>
      </w:r>
      <w:r w:rsidRPr="00E0524C">
        <w:t>nian teacher</w:t>
      </w:r>
      <w:r w:rsidR="007A3E4C" w:rsidRPr="00E0524C">
        <w:t xml:space="preserve">s who </w:t>
      </w:r>
      <w:r w:rsidR="00F3012C" w:rsidRPr="00E0524C">
        <w:t>make use of</w:t>
      </w:r>
      <w:r w:rsidR="00D81C12" w:rsidRPr="00E0524C">
        <w:t xml:space="preserve"> the same teaching methods week after week, either due to lack of initiative or lack of inspiration. </w:t>
      </w:r>
      <w:r w:rsidR="00CF393B" w:rsidRPr="00E0524C">
        <w:t xml:space="preserve">The voracious imaginations of children demand a variety </w:t>
      </w:r>
      <w:r w:rsidR="00F832BE" w:rsidRPr="00E0524C">
        <w:t xml:space="preserve">of </w:t>
      </w:r>
      <w:r w:rsidR="00CF393B" w:rsidRPr="00E0524C">
        <w:t>teac</w:t>
      </w:r>
      <w:r w:rsidR="00F832BE" w:rsidRPr="00E0524C">
        <w:t>h</w:t>
      </w:r>
      <w:r w:rsidR="00CF393B" w:rsidRPr="00E0524C">
        <w:t xml:space="preserve">ing styles and </w:t>
      </w:r>
      <w:r w:rsidR="00F832BE" w:rsidRPr="00E0524C">
        <w:t>creative methods</w:t>
      </w:r>
      <w:r w:rsidR="00CF393B" w:rsidRPr="00E0524C">
        <w:t>.</w:t>
      </w:r>
      <w:r w:rsidR="00745864" w:rsidRPr="00E0524C">
        <w:t xml:space="preserve"> RDM</w:t>
      </w:r>
      <w:r w:rsidR="00780A08" w:rsidRPr="00E0524C">
        <w:t>’</w:t>
      </w:r>
      <w:r w:rsidR="00F832BE" w:rsidRPr="00E0524C">
        <w:t>s</w:t>
      </w:r>
      <w:r w:rsidR="00745864" w:rsidRPr="00E0524C">
        <w:t xml:space="preserve"> </w:t>
      </w:r>
      <w:r w:rsidR="00745864" w:rsidRPr="00E0524C">
        <w:rPr>
          <w:i/>
        </w:rPr>
        <w:t>Faith in Action Series Ministry to Children</w:t>
      </w:r>
      <w:r w:rsidR="00745864" w:rsidRPr="00E0524C">
        <w:t xml:space="preserve"> </w:t>
      </w:r>
      <w:r w:rsidR="001F4C91" w:rsidRPr="00E0524C">
        <w:t>supplies</w:t>
      </w:r>
      <w:r w:rsidR="00745864" w:rsidRPr="00E0524C">
        <w:t xml:space="preserve"> </w:t>
      </w:r>
      <w:r w:rsidR="00B9322E" w:rsidRPr="00E0524C">
        <w:t xml:space="preserve">one example of practical material </w:t>
      </w:r>
      <w:r w:rsidR="00745864" w:rsidRPr="00E0524C">
        <w:t xml:space="preserve">available in </w:t>
      </w:r>
      <w:r w:rsidR="00345D00" w:rsidRPr="00E0524C">
        <w:t>Spanish that</w:t>
      </w:r>
      <w:r w:rsidR="00745864" w:rsidRPr="00E0524C">
        <w:t xml:space="preserve"> </w:t>
      </w:r>
      <w:r w:rsidR="00192E13" w:rsidRPr="00E0524C">
        <w:t>provide</w:t>
      </w:r>
      <w:r w:rsidR="00745864" w:rsidRPr="00E0524C">
        <w:t xml:space="preserve">s </w:t>
      </w:r>
      <w:r w:rsidR="003954BE" w:rsidRPr="00E0524C">
        <w:t xml:space="preserve">creative use of stories, music, object lessons, </w:t>
      </w:r>
      <w:r w:rsidR="00745864" w:rsidRPr="00E0524C">
        <w:t xml:space="preserve">drama, </w:t>
      </w:r>
      <w:r w:rsidR="003954BE" w:rsidRPr="00E0524C">
        <w:t>games, and puppets</w:t>
      </w:r>
      <w:r w:rsidR="00551F85" w:rsidRPr="00E0524C">
        <w:t>.</w:t>
      </w:r>
      <w:r w:rsidR="00551F85" w:rsidRPr="00E0524C">
        <w:rPr>
          <w:rStyle w:val="FootnoteReference"/>
        </w:rPr>
        <w:footnoteReference w:id="166"/>
      </w:r>
      <w:r w:rsidR="00551F85" w:rsidRPr="00E0524C">
        <w:rPr>
          <w:noProof/>
        </w:rPr>
        <w:t xml:space="preserve"> </w:t>
      </w:r>
      <w:r w:rsidR="00304292" w:rsidRPr="00E0524C">
        <w:t xml:space="preserve">In addition to making </w:t>
      </w:r>
      <w:r w:rsidR="00551F85" w:rsidRPr="00E0524C">
        <w:t xml:space="preserve">materials </w:t>
      </w:r>
      <w:r w:rsidR="00304292" w:rsidRPr="00E0524C">
        <w:t>available</w:t>
      </w:r>
      <w:r w:rsidR="001F4C91" w:rsidRPr="00E0524C">
        <w:t>,</w:t>
      </w:r>
      <w:r w:rsidR="00D92CBB" w:rsidRPr="00E0524C">
        <w:t xml:space="preserve"> monthly seminars </w:t>
      </w:r>
      <w:r w:rsidR="004F3858" w:rsidRPr="00E0524C">
        <w:t>improve teachers</w:t>
      </w:r>
      <w:r w:rsidR="00780A08" w:rsidRPr="00E0524C">
        <w:t>’</w:t>
      </w:r>
      <w:r w:rsidR="004F3858" w:rsidRPr="00E0524C">
        <w:t xml:space="preserve"> creative impact </w:t>
      </w:r>
      <w:r w:rsidR="00304292" w:rsidRPr="00E0524C">
        <w:t>by</w:t>
      </w:r>
      <w:r w:rsidR="0095168B" w:rsidRPr="00E0524C">
        <w:t xml:space="preserve"> </w:t>
      </w:r>
      <w:r w:rsidR="002A7B15" w:rsidRPr="00E0524C">
        <w:t>guid</w:t>
      </w:r>
      <w:r w:rsidR="00304292" w:rsidRPr="00E0524C">
        <w:t>ing</w:t>
      </w:r>
      <w:r w:rsidR="00D92CBB" w:rsidRPr="00E0524C">
        <w:t xml:space="preserve"> </w:t>
      </w:r>
      <w:r w:rsidR="00760EF7" w:rsidRPr="00E0524C">
        <w:t>them</w:t>
      </w:r>
      <w:r w:rsidR="00D92CBB" w:rsidRPr="00E0524C">
        <w:t xml:space="preserve"> </w:t>
      </w:r>
      <w:r w:rsidR="00304292" w:rsidRPr="00E0524C">
        <w:t xml:space="preserve">in </w:t>
      </w:r>
      <w:r w:rsidR="00780A08" w:rsidRPr="00E0524C">
        <w:t>“</w:t>
      </w:r>
      <w:r w:rsidR="00304292" w:rsidRPr="00E0524C">
        <w:t>local theologizing</w:t>
      </w:r>
      <w:r w:rsidR="00551F85" w:rsidRPr="00E0524C">
        <w:t>,</w:t>
      </w:r>
      <w:r w:rsidR="00780A08" w:rsidRPr="00E0524C">
        <w:t>”</w:t>
      </w:r>
      <w:r w:rsidR="00551F85" w:rsidRPr="00E0524C">
        <w:rPr>
          <w:rStyle w:val="FootnoteReference"/>
        </w:rPr>
        <w:footnoteReference w:id="167"/>
      </w:r>
      <w:r w:rsidR="00304292" w:rsidRPr="00E0524C">
        <w:t xml:space="preserve"> considering their local context as the world from the perspective of the c</w:t>
      </w:r>
      <w:r w:rsidR="00760EF7" w:rsidRPr="00E0524C">
        <w:t>hildren in their neighborhood. As fellow residents</w:t>
      </w:r>
      <w:r w:rsidR="00551F85" w:rsidRPr="00E0524C">
        <w:t>,</w:t>
      </w:r>
      <w:r w:rsidR="00935EA3" w:rsidRPr="00E0524C">
        <w:t xml:space="preserve"> </w:t>
      </w:r>
      <w:r w:rsidR="00760EF7" w:rsidRPr="00E0524C">
        <w:t>t</w:t>
      </w:r>
      <w:r w:rsidR="00304292" w:rsidRPr="00E0524C">
        <w:t xml:space="preserve">hey understand the historical </w:t>
      </w:r>
      <w:r w:rsidR="00304292" w:rsidRPr="00E0524C">
        <w:lastRenderedPageBreak/>
        <w:t>situation. They serve as teachers because</w:t>
      </w:r>
      <w:r w:rsidR="00551F85" w:rsidRPr="00E0524C">
        <w:t xml:space="preserve">, </w:t>
      </w:r>
      <w:r w:rsidR="00536130" w:rsidRPr="00E0524C">
        <w:t xml:space="preserve">when </w:t>
      </w:r>
      <w:r w:rsidR="00304292" w:rsidRPr="00E0524C">
        <w:t>they reflect on the reading of Scriptures</w:t>
      </w:r>
      <w:r w:rsidR="00551F85" w:rsidRPr="00E0524C">
        <w:t>,</w:t>
      </w:r>
      <w:r w:rsidR="00304292" w:rsidRPr="00E0524C">
        <w:t xml:space="preserve"> </w:t>
      </w:r>
      <w:r w:rsidR="00536130" w:rsidRPr="00E0524C">
        <w:t xml:space="preserve">the Holy Spirit </w:t>
      </w:r>
      <w:r w:rsidR="004F3858" w:rsidRPr="00E0524C">
        <w:t>propels</w:t>
      </w:r>
      <w:r w:rsidR="00304292" w:rsidRPr="00E0524C">
        <w:t xml:space="preserve"> them to engage in the context</w:t>
      </w:r>
      <w:r w:rsidR="00536130" w:rsidRPr="00E0524C">
        <w:t xml:space="preserve">, </w:t>
      </w:r>
      <w:r w:rsidR="00377FD3" w:rsidRPr="00E0524C">
        <w:t>addressing scriptural answers to the felt needs</w:t>
      </w:r>
      <w:r w:rsidR="00304292" w:rsidRPr="00E0524C">
        <w:t xml:space="preserve"> of the chi</w:t>
      </w:r>
      <w:r w:rsidR="00377FD3" w:rsidRPr="00E0524C">
        <w:t>ldren around them</w:t>
      </w:r>
      <w:r w:rsidR="00304292" w:rsidRPr="00E0524C">
        <w:t xml:space="preserve">. </w:t>
      </w:r>
      <w:r w:rsidR="00F95684" w:rsidRPr="00E0524C">
        <w:t>As local</w:t>
      </w:r>
      <w:r w:rsidR="004F3858" w:rsidRPr="00E0524C">
        <w:t xml:space="preserve"> theologians </w:t>
      </w:r>
      <w:r w:rsidR="00AE11CE" w:rsidRPr="00E0524C">
        <w:t>(</w:t>
      </w:r>
      <w:r w:rsidR="004F3858" w:rsidRPr="00E0524C">
        <w:t xml:space="preserve">in </w:t>
      </w:r>
      <w:r w:rsidR="00FA513A" w:rsidRPr="00E0524C">
        <w:t>practice),</w:t>
      </w:r>
      <w:r w:rsidR="004F3858" w:rsidRPr="00E0524C">
        <w:t xml:space="preserve"> they represent an u</w:t>
      </w:r>
      <w:r w:rsidR="0095168B" w:rsidRPr="00E0524C">
        <w:t>ntapped potential</w:t>
      </w:r>
      <w:r w:rsidR="00FB307B" w:rsidRPr="00E0524C">
        <w:t xml:space="preserve"> available to children</w:t>
      </w:r>
      <w:r w:rsidR="00780A08" w:rsidRPr="00E0524C">
        <w:t>’</w:t>
      </w:r>
      <w:r w:rsidR="00FB307B" w:rsidRPr="00E0524C">
        <w:t>s ministry leadership.</w:t>
      </w:r>
      <w:r w:rsidR="0095168B" w:rsidRPr="00E0524C">
        <w:t xml:space="preserve"> </w:t>
      </w:r>
      <w:r w:rsidR="00551F85" w:rsidRPr="00E0524C">
        <w:t xml:space="preserve">In addition to the usual dissemination of information and instruction, annual </w:t>
      </w:r>
      <w:r w:rsidR="00FB307B" w:rsidRPr="00E0524C">
        <w:t>and monthly gatherings serve as logical networking opportunities for collaboration</w:t>
      </w:r>
      <w:r w:rsidR="00253576" w:rsidRPr="00E0524C">
        <w:t xml:space="preserve"> among the teacher corps</w:t>
      </w:r>
      <w:r w:rsidR="00551F85" w:rsidRPr="00E0524C">
        <w:t>. It provides opportunity for</w:t>
      </w:r>
      <w:r w:rsidR="00253576" w:rsidRPr="00E0524C">
        <w:t xml:space="preserve"> </w:t>
      </w:r>
      <w:r w:rsidR="00AE11CE" w:rsidRPr="00E0524C">
        <w:t xml:space="preserve">sharing </w:t>
      </w:r>
      <w:r w:rsidR="00FB307B" w:rsidRPr="00E0524C">
        <w:t>successful ideas</w:t>
      </w:r>
      <w:r w:rsidR="00AE11CE" w:rsidRPr="00E0524C">
        <w:t>,</w:t>
      </w:r>
      <w:r w:rsidR="00FB307B" w:rsidRPr="00E0524C">
        <w:t xml:space="preserve"> strategies, resources, and dialogical reflection on the situation of the children to whom they minister.</w:t>
      </w:r>
    </w:p>
    <w:p w:rsidR="00AE11CE" w:rsidRPr="00E0524C" w:rsidRDefault="007577EC" w:rsidP="00551F85">
      <w:r w:rsidRPr="00E0524C">
        <w:t xml:space="preserve">The </w:t>
      </w:r>
      <w:r w:rsidR="00887F51" w:rsidRPr="00E0524C">
        <w:t xml:space="preserve">same </w:t>
      </w:r>
      <w:r w:rsidR="00CE7BFD" w:rsidRPr="00E0524C">
        <w:t>Creator</w:t>
      </w:r>
      <w:r w:rsidRPr="00E0524C">
        <w:t xml:space="preserve"> Spirit who hovered over the waters (Gen</w:t>
      </w:r>
      <w:r w:rsidR="00996952" w:rsidRPr="00E0524C">
        <w:t>.</w:t>
      </w:r>
      <w:r w:rsidRPr="00E0524C">
        <w:t xml:space="preserve"> </w:t>
      </w:r>
      <w:r w:rsidR="00996952" w:rsidRPr="00E0524C">
        <w:t>1:2</w:t>
      </w:r>
      <w:r w:rsidRPr="00E0524C">
        <w:t>) gives freely to teachers need</w:t>
      </w:r>
      <w:r w:rsidR="00ED59BC" w:rsidRPr="00E0524C">
        <w:t>ing</w:t>
      </w:r>
      <w:r w:rsidRPr="00E0524C">
        <w:t xml:space="preserve"> a spark to ignite creativity</w:t>
      </w:r>
      <w:r w:rsidR="00C2167C" w:rsidRPr="00E0524C">
        <w:t xml:space="preserve"> and works </w:t>
      </w:r>
      <w:r w:rsidR="00ED59BC" w:rsidRPr="00E0524C">
        <w:t>through a child</w:t>
      </w:r>
      <w:r w:rsidR="00780A08" w:rsidRPr="00E0524C">
        <w:t>’</w:t>
      </w:r>
      <w:r w:rsidR="00ED59BC" w:rsidRPr="00E0524C">
        <w:t xml:space="preserve">s imagination </w:t>
      </w:r>
      <w:r w:rsidR="005C0546" w:rsidRPr="00E0524C">
        <w:t>bring</w:t>
      </w:r>
      <w:r w:rsidR="00887F51" w:rsidRPr="00E0524C">
        <w:t>ing</w:t>
      </w:r>
      <w:r w:rsidR="005C0546" w:rsidRPr="00E0524C">
        <w:t xml:space="preserve"> them to a fuller </w:t>
      </w:r>
      <w:r w:rsidR="00AE257B" w:rsidRPr="00E0524C">
        <w:t>awareness of God.</w:t>
      </w:r>
      <w:r w:rsidRPr="00E0524C">
        <w:t xml:space="preserve"> </w:t>
      </w:r>
      <w:r w:rsidR="009B553D" w:rsidRPr="00E0524C">
        <w:t xml:space="preserve">Spirit-filled </w:t>
      </w:r>
      <w:r w:rsidR="00692A70" w:rsidRPr="00E0524C">
        <w:t>Panam</w:t>
      </w:r>
      <w:r w:rsidR="00FF64C6" w:rsidRPr="00E0524C">
        <w:t>a</w:t>
      </w:r>
      <w:r w:rsidR="005C0546" w:rsidRPr="00E0524C">
        <w:t>nian</w:t>
      </w:r>
      <w:r w:rsidR="00AE11CE" w:rsidRPr="00E0524C">
        <w:t xml:space="preserve"> teachers love </w:t>
      </w:r>
      <w:r w:rsidR="001A306A" w:rsidRPr="00E0524C">
        <w:t>God</w:t>
      </w:r>
      <w:r w:rsidR="00C2167C" w:rsidRPr="00E0524C">
        <w:t xml:space="preserve"> and </w:t>
      </w:r>
      <w:r w:rsidR="001A306A" w:rsidRPr="00E0524C">
        <w:t xml:space="preserve">have </w:t>
      </w:r>
      <w:r w:rsidR="00476866" w:rsidRPr="00E0524C">
        <w:t xml:space="preserve">access to </w:t>
      </w:r>
      <w:r w:rsidR="001A306A" w:rsidRPr="00E0524C">
        <w:t xml:space="preserve">the mind of Christ </w:t>
      </w:r>
      <w:r w:rsidR="00AE11CE" w:rsidRPr="00E0524C">
        <w:t>(1 Cor. 2:9-16)</w:t>
      </w:r>
      <w:r w:rsidR="00325B8A" w:rsidRPr="00E0524C">
        <w:t xml:space="preserve"> </w:t>
      </w:r>
      <w:r w:rsidR="009B553D" w:rsidRPr="00E0524C">
        <w:t xml:space="preserve">as well as </w:t>
      </w:r>
      <w:r w:rsidR="00325B8A" w:rsidRPr="00E0524C">
        <w:t>to His creativity</w:t>
      </w:r>
      <w:r w:rsidR="00551F85" w:rsidRPr="00E0524C">
        <w:t>—</w:t>
      </w:r>
      <w:r w:rsidR="002B26BB" w:rsidRPr="00E0524C">
        <w:t>their greatest resource</w:t>
      </w:r>
      <w:r w:rsidR="001A306A" w:rsidRPr="00E0524C">
        <w:t xml:space="preserve">. </w:t>
      </w:r>
      <w:r w:rsidR="005C0546" w:rsidRPr="00E0524C">
        <w:t>For young children</w:t>
      </w:r>
      <w:r w:rsidR="009B553D" w:rsidRPr="00E0524C">
        <w:t>, the world of fantasy and reality combine into one.</w:t>
      </w:r>
      <w:r w:rsidR="005C0546" w:rsidRPr="00E0524C">
        <w:t xml:space="preserve"> In this preoperational knowing</w:t>
      </w:r>
      <w:r w:rsidR="00551F85" w:rsidRPr="00E0524C">
        <w:t>,</w:t>
      </w:r>
      <w:r w:rsidR="005C0546" w:rsidRPr="00E0524C">
        <w:t xml:space="preserve"> the Holy Spirit can harness the power of</w:t>
      </w:r>
      <w:r w:rsidR="00C5313C" w:rsidRPr="00E0524C">
        <w:t xml:space="preserve"> biblical stories and images</w:t>
      </w:r>
      <w:r w:rsidR="005C0546" w:rsidRPr="00E0524C">
        <w:t xml:space="preserve"> so that </w:t>
      </w:r>
      <w:r w:rsidR="00C5313C" w:rsidRPr="00E0524C">
        <w:t>the reality of Jesus penetrates the child</w:t>
      </w:r>
      <w:r w:rsidR="00780A08" w:rsidRPr="00E0524C">
        <w:t>’</w:t>
      </w:r>
      <w:r w:rsidR="00C5313C" w:rsidRPr="00E0524C">
        <w:t>s intuitive understanding and feelings toward ultimate reality.</w:t>
      </w:r>
      <w:r w:rsidR="00204D24" w:rsidRPr="00E0524C">
        <w:t xml:space="preserve"> Awareness of God</w:t>
      </w:r>
      <w:r w:rsidR="00780A08" w:rsidRPr="00E0524C">
        <w:t>’</w:t>
      </w:r>
      <w:r w:rsidR="00204D24" w:rsidRPr="00E0524C">
        <w:t>s great love and plan for humankind motivates</w:t>
      </w:r>
      <w:r w:rsidR="009B553D" w:rsidRPr="00E0524C">
        <w:t xml:space="preserve"> them</w:t>
      </w:r>
      <w:r w:rsidR="00204D24" w:rsidRPr="00E0524C">
        <w:t xml:space="preserve"> to action.</w:t>
      </w:r>
    </w:p>
    <w:p w:rsidR="006F1254" w:rsidRPr="00E0524C" w:rsidRDefault="00192E13" w:rsidP="00692A70">
      <w:pPr>
        <w:keepNext/>
        <w:spacing w:before="240"/>
        <w:ind w:firstLine="0"/>
        <w:rPr>
          <w:i/>
        </w:rPr>
      </w:pPr>
      <w:r w:rsidRPr="00E0524C">
        <w:rPr>
          <w:i/>
        </w:rPr>
        <w:t>Agency Leading to Activity</w:t>
      </w:r>
    </w:p>
    <w:p w:rsidR="008B5EDB" w:rsidRPr="00E0524C" w:rsidRDefault="00031704" w:rsidP="008B5EDB">
      <w:r w:rsidRPr="00E0524C">
        <w:t>The</w:t>
      </w:r>
      <w:r w:rsidR="00D6531B" w:rsidRPr="00E0524C">
        <w:t xml:space="preserve"> four biblical narratives </w:t>
      </w:r>
      <w:r w:rsidR="0021082A" w:rsidRPr="00E0524C">
        <w:t xml:space="preserve">cited </w:t>
      </w:r>
      <w:r w:rsidR="003E1E65" w:rsidRPr="00E0524C">
        <w:t xml:space="preserve">concerning children (1 Sam. 3:1-10; 2 Kings 5:1-19; Luke 1:15-17; John 6:1-14) clearly </w:t>
      </w:r>
      <w:r w:rsidR="00D6531B" w:rsidRPr="00E0524C">
        <w:t xml:space="preserve">demonstrate </w:t>
      </w:r>
      <w:r w:rsidR="00C2167C" w:rsidRPr="00E0524C">
        <w:t xml:space="preserve">that </w:t>
      </w:r>
      <w:r w:rsidR="00D6531B" w:rsidRPr="00E0524C">
        <w:t>God</w:t>
      </w:r>
      <w:r w:rsidR="00780A08" w:rsidRPr="00E0524C">
        <w:t>’</w:t>
      </w:r>
      <w:r w:rsidR="009F156A" w:rsidRPr="00E0524C">
        <w:t>s missional activity includes using</w:t>
      </w:r>
      <w:r w:rsidR="00D6531B" w:rsidRPr="00E0524C">
        <w:t xml:space="preserve"> children</w:t>
      </w:r>
      <w:r w:rsidR="009F156A" w:rsidRPr="00E0524C">
        <w:t xml:space="preserve"> as His agents</w:t>
      </w:r>
      <w:r w:rsidR="00D6531B" w:rsidRPr="00E0524C">
        <w:t>.</w:t>
      </w:r>
      <w:r w:rsidRPr="00E0524C">
        <w:t xml:space="preserve"> </w:t>
      </w:r>
      <w:r w:rsidR="007356B7" w:rsidRPr="00E0524C">
        <w:t xml:space="preserve">In the case of Samuel and John the </w:t>
      </w:r>
      <w:r w:rsidR="00FA513A" w:rsidRPr="00E0524C">
        <w:t>Baptist,</w:t>
      </w:r>
      <w:r w:rsidR="009874C9" w:rsidRPr="00E0524C">
        <w:t xml:space="preserve"> what God began </w:t>
      </w:r>
      <w:r w:rsidRPr="00E0524C">
        <w:t>at infancy or</w:t>
      </w:r>
      <w:r w:rsidR="009874C9" w:rsidRPr="00E0524C">
        <w:t xml:space="preserve"> childhood carried </w:t>
      </w:r>
      <w:r w:rsidRPr="00E0524C">
        <w:t>forward</w:t>
      </w:r>
      <w:r w:rsidR="009874C9" w:rsidRPr="00E0524C">
        <w:t xml:space="preserve"> into fruitful Spirit-directed ministry for the rest of their lives. </w:t>
      </w:r>
      <w:r w:rsidR="00FA513A" w:rsidRPr="00E0524C">
        <w:t xml:space="preserve">In the case of the unnamed girl and boy, the record of any future ministry remains silent, yet the impact </w:t>
      </w:r>
      <w:r w:rsidR="00FA513A" w:rsidRPr="00E0524C">
        <w:lastRenderedPageBreak/>
        <w:t xml:space="preserve">of the recorded incident lives on through the testimony of Scripture. </w:t>
      </w:r>
      <w:r w:rsidRPr="00E0524C">
        <w:t xml:space="preserve">All four examples </w:t>
      </w:r>
      <w:r w:rsidR="00E30F78" w:rsidRPr="00E0524C">
        <w:t>serve Panamanian</w:t>
      </w:r>
      <w:r w:rsidR="008A75C5" w:rsidRPr="00E0524C">
        <w:t xml:space="preserve"> </w:t>
      </w:r>
      <w:r w:rsidR="00392FC0" w:rsidRPr="00E0524C">
        <w:t xml:space="preserve">children </w:t>
      </w:r>
      <w:r w:rsidR="009A3139" w:rsidRPr="00E0524C">
        <w:t xml:space="preserve">as </w:t>
      </w:r>
      <w:r w:rsidR="00F3719D" w:rsidRPr="00E0524C">
        <w:t>a pattern</w:t>
      </w:r>
      <w:r w:rsidRPr="00E0524C">
        <w:t xml:space="preserve"> </w:t>
      </w:r>
      <w:r w:rsidR="00E8515E" w:rsidRPr="00E0524C">
        <w:t>for follow</w:t>
      </w:r>
      <w:r w:rsidR="00392FC0" w:rsidRPr="00E0524C">
        <w:t>ing and</w:t>
      </w:r>
      <w:r w:rsidR="00E8515E" w:rsidRPr="00E0524C">
        <w:t xml:space="preserve"> trusting God as </w:t>
      </w:r>
      <w:r w:rsidR="00392FC0" w:rsidRPr="00E0524C">
        <w:t xml:space="preserve">His </w:t>
      </w:r>
      <w:r w:rsidR="00E8515E" w:rsidRPr="00E0524C">
        <w:t>agents of tr</w:t>
      </w:r>
      <w:r w:rsidR="00392FC0" w:rsidRPr="00E0524C">
        <w:t>ansformation.</w:t>
      </w:r>
    </w:p>
    <w:p w:rsidR="008B5EDB" w:rsidRPr="00E0524C" w:rsidRDefault="008B5EDB" w:rsidP="008B5EDB">
      <w:r w:rsidRPr="00E0524C">
        <w:t>The Spirit of prophecy that Samuel received at his calling</w:t>
      </w:r>
      <w:r w:rsidR="001E5676" w:rsidRPr="00E0524C">
        <w:t xml:space="preserve"> </w:t>
      </w:r>
      <w:r w:rsidR="00192E13" w:rsidRPr="00E0524C">
        <w:t>(1 Sam. 3:1-10)</w:t>
      </w:r>
      <w:r w:rsidR="004F61DD" w:rsidRPr="00E0524C">
        <w:t xml:space="preserve"> </w:t>
      </w:r>
      <w:r w:rsidR="00192E13" w:rsidRPr="00E0524C">
        <w:t>is</w:t>
      </w:r>
      <w:r w:rsidRPr="00E0524C">
        <w:t xml:space="preserve"> the same Holy Spirit that filled John the Baptist from his mother</w:t>
      </w:r>
      <w:r w:rsidR="00780A08" w:rsidRPr="00E0524C">
        <w:t>’</w:t>
      </w:r>
      <w:r w:rsidRPr="00E0524C">
        <w:t>s womb</w:t>
      </w:r>
      <w:r w:rsidR="001E5676" w:rsidRPr="00E0524C">
        <w:t xml:space="preserve"> </w:t>
      </w:r>
      <w:r w:rsidR="00192E13" w:rsidRPr="00E0524C">
        <w:t>(Luke 1:15-17)</w:t>
      </w:r>
      <w:r w:rsidR="00C2167C" w:rsidRPr="00E0524C">
        <w:t xml:space="preserve">. </w:t>
      </w:r>
      <w:r w:rsidR="008A75C5" w:rsidRPr="00E0524C">
        <w:t xml:space="preserve">Panamanian </w:t>
      </w:r>
      <w:r w:rsidRPr="00E0524C">
        <w:t>boys and gi</w:t>
      </w:r>
      <w:r w:rsidR="00FD1B79" w:rsidRPr="00E0524C">
        <w:t>r</w:t>
      </w:r>
      <w:r w:rsidRPr="00E0524C">
        <w:t xml:space="preserve">ls may not identify </w:t>
      </w:r>
      <w:r w:rsidR="00C2167C" w:rsidRPr="00E0524C">
        <w:t xml:space="preserve">with the significance of the Holy Spirit filling </w:t>
      </w:r>
      <w:r w:rsidR="00FD1B79" w:rsidRPr="00E0524C">
        <w:t>an unborn baby</w:t>
      </w:r>
      <w:r w:rsidR="00C2167C" w:rsidRPr="00E0524C">
        <w:t>,</w:t>
      </w:r>
      <w:r w:rsidRPr="00E0524C">
        <w:t xml:space="preserve"> </w:t>
      </w:r>
      <w:r w:rsidR="00C2167C" w:rsidRPr="00E0524C">
        <w:t xml:space="preserve">but </w:t>
      </w:r>
      <w:r w:rsidRPr="00E0524C">
        <w:t xml:space="preserve">their teachers understand that </w:t>
      </w:r>
      <w:r w:rsidR="00FD1B79" w:rsidRPr="00E0524C">
        <w:t xml:space="preserve">the Spirit </w:t>
      </w:r>
      <w:r w:rsidRPr="00E0524C">
        <w:t>fills children of all ages</w:t>
      </w:r>
      <w:r w:rsidR="00FD1B79" w:rsidRPr="00E0524C">
        <w:t xml:space="preserve"> and empowers them for a lifetime</w:t>
      </w:r>
      <w:r w:rsidR="00C2167C" w:rsidRPr="00E0524C">
        <w:t xml:space="preserve">. This </w:t>
      </w:r>
      <w:r w:rsidRPr="00E0524C">
        <w:t xml:space="preserve">motivates them to pray for children </w:t>
      </w:r>
      <w:r w:rsidR="00FD1B79" w:rsidRPr="00E0524C">
        <w:t xml:space="preserve">to </w:t>
      </w:r>
      <w:r w:rsidRPr="00E0524C">
        <w:t xml:space="preserve">receive the baptism in the Spirit with </w:t>
      </w:r>
      <w:r w:rsidR="00C2167C" w:rsidRPr="00E0524C">
        <w:t xml:space="preserve">the goal of </w:t>
      </w:r>
      <w:r w:rsidRPr="00E0524C">
        <w:t xml:space="preserve">releasing them into ministry. </w:t>
      </w:r>
      <w:r w:rsidR="009A3139" w:rsidRPr="00E0524C">
        <w:t>Beginning in childhood</w:t>
      </w:r>
      <w:r w:rsidR="00C2167C" w:rsidRPr="00E0524C">
        <w:t>,</w:t>
      </w:r>
      <w:r w:rsidR="009A3139" w:rsidRPr="00E0524C">
        <w:t xml:space="preserve"> </w:t>
      </w:r>
      <w:r w:rsidR="00FD360F" w:rsidRPr="00E0524C">
        <w:t xml:space="preserve">Samuel operated in his calling </w:t>
      </w:r>
      <w:r w:rsidR="009A3139" w:rsidRPr="00E0524C">
        <w:t xml:space="preserve">with </w:t>
      </w:r>
      <w:r w:rsidR="00FD360F" w:rsidRPr="00E0524C">
        <w:t xml:space="preserve">great power </w:t>
      </w:r>
      <w:r w:rsidR="009A3139" w:rsidRPr="00E0524C">
        <w:t>and authorit</w:t>
      </w:r>
      <w:r w:rsidR="00876501" w:rsidRPr="00E0524C">
        <w:t xml:space="preserve">y; God’s presence with Samuel authenticated his ministry to the Israelites. </w:t>
      </w:r>
      <w:r w:rsidR="00FD1B79" w:rsidRPr="00E0524C">
        <w:t>Samuel</w:t>
      </w:r>
      <w:r w:rsidR="00780A08" w:rsidRPr="00E0524C">
        <w:t>’</w:t>
      </w:r>
      <w:r w:rsidR="00FD1B79" w:rsidRPr="00E0524C">
        <w:t xml:space="preserve">s example </w:t>
      </w:r>
      <w:r w:rsidR="00876501" w:rsidRPr="00E0524C">
        <w:t xml:space="preserve">clearly </w:t>
      </w:r>
      <w:r w:rsidR="0050583F" w:rsidRPr="00E0524C">
        <w:t xml:space="preserve">demonstrates that God works through </w:t>
      </w:r>
      <w:r w:rsidR="00876501" w:rsidRPr="00E0524C">
        <w:t>children.</w:t>
      </w:r>
      <w:r w:rsidR="00556F4F" w:rsidRPr="00E0524C">
        <w:t xml:space="preserve"> </w:t>
      </w:r>
    </w:p>
    <w:p w:rsidR="00556F4F" w:rsidRPr="00E0524C" w:rsidRDefault="00556F4F" w:rsidP="00556F4F">
      <w:r w:rsidRPr="00E0524C">
        <w:t xml:space="preserve">In the narratives of the little servant girl </w:t>
      </w:r>
      <w:r w:rsidR="00192E13" w:rsidRPr="00E0524C">
        <w:t>(2 Kings 5:1-19)</w:t>
      </w:r>
      <w:r w:rsidR="004F61DD" w:rsidRPr="00E0524C">
        <w:t xml:space="preserve"> </w:t>
      </w:r>
      <w:r w:rsidRPr="00E0524C">
        <w:t xml:space="preserve">and the boy with the loaves and fish </w:t>
      </w:r>
      <w:r w:rsidR="00192E13" w:rsidRPr="00E0524C">
        <w:t>(John 6:1-14)</w:t>
      </w:r>
      <w:r w:rsidR="00876501" w:rsidRPr="00E0524C">
        <w:t>,</w:t>
      </w:r>
      <w:r w:rsidR="004F61DD" w:rsidRPr="00E0524C">
        <w:t xml:space="preserve"> </w:t>
      </w:r>
      <w:r w:rsidRPr="00E0524C">
        <w:t xml:space="preserve">each child served as </w:t>
      </w:r>
      <w:r w:rsidR="00876501" w:rsidRPr="00E0524C">
        <w:t xml:space="preserve">God’s </w:t>
      </w:r>
      <w:r w:rsidRPr="00E0524C">
        <w:t xml:space="preserve">catalyst </w:t>
      </w:r>
      <w:r w:rsidR="00775A91" w:rsidRPr="00E0524C">
        <w:t>for</w:t>
      </w:r>
      <w:r w:rsidRPr="00E0524C">
        <w:t xml:space="preserve"> the miracles of healing and provision. One interpretation suggests the little lad may not have offered Jesus </w:t>
      </w:r>
      <w:r w:rsidR="00876501" w:rsidRPr="00E0524C">
        <w:t xml:space="preserve">his </w:t>
      </w:r>
      <w:r w:rsidRPr="00E0524C">
        <w:t>lunch</w:t>
      </w:r>
      <w:r w:rsidR="00876501" w:rsidRPr="00E0524C">
        <w:t>,</w:t>
      </w:r>
      <w:r w:rsidRPr="00E0524C">
        <w:t xml:space="preserve"> as often recounted in Sunday School</w:t>
      </w:r>
      <w:r w:rsidR="00876501" w:rsidRPr="00E0524C">
        <w:t>;</w:t>
      </w:r>
      <w:r w:rsidRPr="00E0524C">
        <w:t xml:space="preserve"> </w:t>
      </w:r>
      <w:r w:rsidR="008B46BA" w:rsidRPr="00E0524C">
        <w:t>i</w:t>
      </w:r>
      <w:r w:rsidRPr="00E0524C">
        <w:t>nstead</w:t>
      </w:r>
      <w:r w:rsidR="00876501" w:rsidRPr="00E0524C">
        <w:t xml:space="preserve">, </w:t>
      </w:r>
      <w:r w:rsidRPr="00E0524C">
        <w:t xml:space="preserve">he </w:t>
      </w:r>
      <w:r w:rsidR="008B46BA" w:rsidRPr="00E0524C">
        <w:t>carried</w:t>
      </w:r>
      <w:r w:rsidRPr="00E0524C">
        <w:t xml:space="preserve"> provisions for Jesus and the troupe of disciples</w:t>
      </w:r>
      <w:r w:rsidR="008B46BA" w:rsidRPr="00E0524C">
        <w:t>, or sold</w:t>
      </w:r>
      <w:r w:rsidRPr="00E0524C">
        <w:t xml:space="preserve"> food to the crowd. </w:t>
      </w:r>
      <w:r w:rsidR="00FD678C" w:rsidRPr="00E0524C">
        <w:t xml:space="preserve">If so, </w:t>
      </w:r>
      <w:r w:rsidR="008A75C5" w:rsidRPr="00E0524C">
        <w:t xml:space="preserve">Panamanian </w:t>
      </w:r>
      <w:r w:rsidR="007546CC" w:rsidRPr="00E0524C">
        <w:t xml:space="preserve">children, who can relate to this reality, readily identify with the lad. </w:t>
      </w:r>
      <w:r w:rsidR="00F10571" w:rsidRPr="00E0524C">
        <w:t xml:space="preserve">As </w:t>
      </w:r>
      <w:r w:rsidR="00876501" w:rsidRPr="00E0524C">
        <w:t xml:space="preserve">bearers of God’s image, children can understand that </w:t>
      </w:r>
      <w:r w:rsidR="00F10571" w:rsidRPr="00E0524C">
        <w:t xml:space="preserve">they have a God-given role with God-given authority </w:t>
      </w:r>
      <w:r w:rsidR="007546CC" w:rsidRPr="00E0524C">
        <w:t xml:space="preserve">to fulfill </w:t>
      </w:r>
      <w:r w:rsidRPr="00E0524C">
        <w:t>God</w:t>
      </w:r>
      <w:r w:rsidR="00780A08" w:rsidRPr="00E0524C">
        <w:t>’</w:t>
      </w:r>
      <w:r w:rsidRPr="00E0524C">
        <w:t>s mission on earth</w:t>
      </w:r>
      <w:r w:rsidR="00F10571" w:rsidRPr="00E0524C">
        <w:t>.</w:t>
      </w:r>
    </w:p>
    <w:p w:rsidR="00A07398" w:rsidRPr="00E0524C" w:rsidRDefault="008A75C5" w:rsidP="008B5EDB">
      <w:r w:rsidRPr="00E0524C">
        <w:t xml:space="preserve">Panamanian </w:t>
      </w:r>
      <w:r w:rsidR="0050583F" w:rsidRPr="00E0524C">
        <w:t xml:space="preserve">children </w:t>
      </w:r>
      <w:r w:rsidR="00D31248" w:rsidRPr="00E0524C">
        <w:t>present</w:t>
      </w:r>
      <w:r w:rsidR="0044673B" w:rsidRPr="00E0524C">
        <w:t xml:space="preserve">ly </w:t>
      </w:r>
      <w:r w:rsidR="00821D34" w:rsidRPr="00E0524C">
        <w:t>serve</w:t>
      </w:r>
      <w:r w:rsidR="0050583F" w:rsidRPr="00E0524C">
        <w:t xml:space="preserve"> as ministering agents of transformation</w:t>
      </w:r>
      <w:r w:rsidR="00BF03C1" w:rsidRPr="00E0524C">
        <w:t xml:space="preserve"> inside and outside the church</w:t>
      </w:r>
      <w:r w:rsidR="0050583F" w:rsidRPr="00E0524C">
        <w:t>.</w:t>
      </w:r>
      <w:r w:rsidR="00BF03C1" w:rsidRPr="00E0524C">
        <w:t xml:space="preserve"> </w:t>
      </w:r>
      <w:r w:rsidR="002B16FF" w:rsidRPr="00E0524C">
        <w:t xml:space="preserve">Children do light work projects on church facilities. </w:t>
      </w:r>
      <w:r w:rsidR="00973DB1" w:rsidRPr="00E0524C">
        <w:t xml:space="preserve">On the annual </w:t>
      </w:r>
      <w:r w:rsidR="00780A08" w:rsidRPr="00E0524C">
        <w:t>“</w:t>
      </w:r>
      <w:r w:rsidR="00973DB1" w:rsidRPr="00E0524C">
        <w:t>Day of the Child</w:t>
      </w:r>
      <w:r w:rsidR="007546CC" w:rsidRPr="00E0524C">
        <w:t>,</w:t>
      </w:r>
      <w:r w:rsidR="00780A08" w:rsidRPr="00E0524C">
        <w:t>”</w:t>
      </w:r>
      <w:r w:rsidR="00973DB1" w:rsidRPr="00E0524C">
        <w:t xml:space="preserve"> many churches put the children</w:t>
      </w:r>
      <w:r w:rsidR="00780A08" w:rsidRPr="00E0524C">
        <w:t>’</w:t>
      </w:r>
      <w:r w:rsidR="00973DB1" w:rsidRPr="00E0524C">
        <w:t>s ministry in charge of all aspects of the services</w:t>
      </w:r>
      <w:r w:rsidR="007546CC" w:rsidRPr="00E0524C">
        <w:t xml:space="preserve"> by</w:t>
      </w:r>
      <w:r w:rsidR="00973DB1" w:rsidRPr="00E0524C">
        <w:t xml:space="preserve"> assigning children as greeters, ushers, worship leaders, preacher</w:t>
      </w:r>
      <w:r w:rsidR="00414820" w:rsidRPr="00E0524C">
        <w:t>, and altar workers</w:t>
      </w:r>
      <w:r w:rsidR="00973DB1" w:rsidRPr="00E0524C">
        <w:t xml:space="preserve">. </w:t>
      </w:r>
      <w:r w:rsidR="002B16FF" w:rsidRPr="00E0524C">
        <w:t>Child evangelists preach at children</w:t>
      </w:r>
      <w:r w:rsidR="00780A08" w:rsidRPr="00E0524C">
        <w:t>’</w:t>
      </w:r>
      <w:r w:rsidR="002B16FF" w:rsidRPr="00E0524C">
        <w:t>s camps and at evangelistic crusades.</w:t>
      </w:r>
      <w:r w:rsidR="00414820" w:rsidRPr="00E0524C">
        <w:t xml:space="preserve"> </w:t>
      </w:r>
      <w:r w:rsidR="00155B2F" w:rsidRPr="00E0524C">
        <w:t>Evangelistic teams of c</w:t>
      </w:r>
      <w:r w:rsidR="007C57E0" w:rsidRPr="00E0524C">
        <w:t>hild</w:t>
      </w:r>
      <w:r w:rsidR="00155B2F" w:rsidRPr="00E0524C">
        <w:t>ren</w:t>
      </w:r>
      <w:r w:rsidR="007C57E0" w:rsidRPr="00E0524C">
        <w:t xml:space="preserve"> hand out tracts door-to-door, in shopping malls, and at bus stops.</w:t>
      </w:r>
      <w:r w:rsidR="00FA4F23" w:rsidRPr="00E0524C">
        <w:t xml:space="preserve"> </w:t>
      </w:r>
      <w:r w:rsidR="007546CC" w:rsidRPr="00E0524C">
        <w:t>These c</w:t>
      </w:r>
      <w:r w:rsidR="00A477F9" w:rsidRPr="00E0524C">
        <w:t xml:space="preserve">ommendable </w:t>
      </w:r>
      <w:r w:rsidR="007546CC" w:rsidRPr="00E0524C">
        <w:lastRenderedPageBreak/>
        <w:t xml:space="preserve">ministries </w:t>
      </w:r>
      <w:r w:rsidR="00FA4F23" w:rsidRPr="00E0524C">
        <w:t>bring</w:t>
      </w:r>
      <w:r w:rsidR="00D41D24" w:rsidRPr="00E0524C">
        <w:t xml:space="preserve"> in</w:t>
      </w:r>
      <w:r w:rsidR="00FA4F23" w:rsidRPr="00E0524C">
        <w:t xml:space="preserve"> new people</w:t>
      </w:r>
      <w:r w:rsidR="00216AFB" w:rsidRPr="00E0524C">
        <w:t>,</w:t>
      </w:r>
      <w:r w:rsidR="00FA4F23" w:rsidRPr="00E0524C">
        <w:t xml:space="preserve"> </w:t>
      </w:r>
      <w:r w:rsidR="007546CC" w:rsidRPr="00E0524C">
        <w:t xml:space="preserve">encourage a </w:t>
      </w:r>
      <w:r w:rsidR="00A07398" w:rsidRPr="00E0524C">
        <w:t>high level of commitment</w:t>
      </w:r>
      <w:r w:rsidR="00216AFB" w:rsidRPr="00E0524C">
        <w:t>,</w:t>
      </w:r>
      <w:r w:rsidR="00A07398" w:rsidRPr="00E0524C">
        <w:t xml:space="preserve"> and </w:t>
      </w:r>
      <w:r w:rsidR="00216AFB" w:rsidRPr="00E0524C">
        <w:t xml:space="preserve">create </w:t>
      </w:r>
      <w:r w:rsidR="00D41D24" w:rsidRPr="00E0524C">
        <w:t xml:space="preserve">a strong sense of </w:t>
      </w:r>
      <w:r w:rsidR="00A07398" w:rsidRPr="00E0524C">
        <w:t xml:space="preserve">belonging for the </w:t>
      </w:r>
      <w:r w:rsidR="008C7965" w:rsidRPr="00E0524C">
        <w:t xml:space="preserve">child </w:t>
      </w:r>
      <w:r w:rsidR="00A07398" w:rsidRPr="00E0524C">
        <w:t>within the faith community.</w:t>
      </w:r>
      <w:r w:rsidR="00D41D24" w:rsidRPr="00E0524C">
        <w:t xml:space="preserve"> </w:t>
      </w:r>
      <w:r w:rsidR="00A31435" w:rsidRPr="00E0524C">
        <w:t>Adding h</w:t>
      </w:r>
      <w:r w:rsidR="00A477F9" w:rsidRPr="00E0524C">
        <w:t xml:space="preserve">olistic ministry and community service would </w:t>
      </w:r>
      <w:r w:rsidR="007546CC" w:rsidRPr="00E0524C">
        <w:t xml:space="preserve">introduce </w:t>
      </w:r>
      <w:r w:rsidR="00A477F9" w:rsidRPr="00E0524C">
        <w:t>a</w:t>
      </w:r>
      <w:r w:rsidR="00D41D24" w:rsidRPr="00E0524C">
        <w:t xml:space="preserve"> minor corrective that </w:t>
      </w:r>
      <w:r w:rsidR="00BC4808" w:rsidRPr="00E0524C">
        <w:t xml:space="preserve">communicates </w:t>
      </w:r>
      <w:r w:rsidR="0013314D" w:rsidRPr="00E0524C">
        <w:t>the C</w:t>
      </w:r>
      <w:r w:rsidR="00D41D24" w:rsidRPr="00E0524C">
        <w:t>hurch</w:t>
      </w:r>
      <w:r w:rsidR="00780A08" w:rsidRPr="00E0524C">
        <w:t>’</w:t>
      </w:r>
      <w:r w:rsidR="00A477F9" w:rsidRPr="00E0524C">
        <w:t>s concern</w:t>
      </w:r>
      <w:r w:rsidR="00D41D24" w:rsidRPr="00E0524C">
        <w:t xml:space="preserve"> </w:t>
      </w:r>
      <w:r w:rsidR="00A477F9" w:rsidRPr="00E0524C">
        <w:t>for</w:t>
      </w:r>
      <w:r w:rsidR="00D41D24" w:rsidRPr="00E0524C">
        <w:t xml:space="preserve"> the whole person.</w:t>
      </w:r>
    </w:p>
    <w:p w:rsidR="00124446" w:rsidRPr="00E0524C" w:rsidRDefault="005411F2" w:rsidP="008B5EDB">
      <w:r w:rsidRPr="00E0524C">
        <w:t xml:space="preserve">Considering the theme of </w:t>
      </w:r>
      <w:r w:rsidR="004F356B" w:rsidRPr="00E0524C">
        <w:t xml:space="preserve">agency </w:t>
      </w:r>
      <w:r w:rsidR="00124446" w:rsidRPr="00E0524C">
        <w:t xml:space="preserve">from </w:t>
      </w:r>
      <w:r w:rsidR="00B54FA3" w:rsidRPr="00E0524C">
        <w:t xml:space="preserve">the </w:t>
      </w:r>
      <w:r w:rsidR="00124446" w:rsidRPr="00E0524C">
        <w:t>teacher</w:t>
      </w:r>
      <w:r w:rsidR="00780A08" w:rsidRPr="00E0524C">
        <w:t>’</w:t>
      </w:r>
      <w:r w:rsidRPr="00E0524C">
        <w:t>s perspective</w:t>
      </w:r>
      <w:r w:rsidR="00124446" w:rsidRPr="00E0524C">
        <w:t xml:space="preserve">, training seminars </w:t>
      </w:r>
      <w:r w:rsidR="00A64B67" w:rsidRPr="00E0524C">
        <w:t>perform a disservice to</w:t>
      </w:r>
      <w:r w:rsidR="004F356B" w:rsidRPr="00E0524C">
        <w:t xml:space="preserve"> adult teachers using pedagogical instead of more appropriate</w:t>
      </w:r>
      <w:r w:rsidR="00124446" w:rsidRPr="00E0524C">
        <w:t xml:space="preserve"> </w:t>
      </w:r>
      <w:r w:rsidR="00D24167" w:rsidRPr="00E0524C">
        <w:t>andragogical</w:t>
      </w:r>
      <w:r w:rsidR="004F356B" w:rsidRPr="00E0524C">
        <w:t xml:space="preserve"> methods</w:t>
      </w:r>
      <w:r w:rsidR="00124446" w:rsidRPr="00E0524C">
        <w:t>.</w:t>
      </w:r>
      <w:r w:rsidR="00A57AE4" w:rsidRPr="00E0524C">
        <w:t xml:space="preserve"> </w:t>
      </w:r>
      <w:r w:rsidR="00192E13" w:rsidRPr="00E0524C">
        <w:rPr>
          <w:noProof/>
        </w:rPr>
        <w:t>Jorge Contreras Echazábal,</w:t>
      </w:r>
      <w:r w:rsidR="00CB13CD" w:rsidRPr="00E0524C">
        <w:rPr>
          <w:noProof/>
        </w:rPr>
        <w:t xml:space="preserve"> </w:t>
      </w:r>
      <w:r w:rsidR="00C14730" w:rsidRPr="00E0524C">
        <w:t xml:space="preserve">the director of the Institute for Ministerial Excellence in Panamá, </w:t>
      </w:r>
      <w:r w:rsidR="00A57AE4" w:rsidRPr="00E0524C">
        <w:t xml:space="preserve">notes </w:t>
      </w:r>
      <w:r w:rsidR="00C14730" w:rsidRPr="00E0524C">
        <w:t xml:space="preserve">that </w:t>
      </w:r>
      <w:r w:rsidR="00E30F78" w:rsidRPr="00E0524C">
        <w:t>all too often, teacher training sessions in the church use teaching methods better suited for children than adults</w:t>
      </w:r>
      <w:r w:rsidR="00A57AE4" w:rsidRPr="00E0524C">
        <w:t>.</w:t>
      </w:r>
      <w:r w:rsidR="00C14730" w:rsidRPr="00E0524C">
        <w:rPr>
          <w:rStyle w:val="FootnoteReference"/>
        </w:rPr>
        <w:footnoteReference w:id="168"/>
      </w:r>
      <w:r w:rsidR="00124446" w:rsidRPr="00E0524C">
        <w:t xml:space="preserve"> </w:t>
      </w:r>
      <w:r w:rsidR="00E30F78" w:rsidRPr="00E0524C">
        <w:t xml:space="preserve">Teachers </w:t>
      </w:r>
      <w:r w:rsidR="00565867" w:rsidRPr="00E0524C">
        <w:t xml:space="preserve">must </w:t>
      </w:r>
      <w:r w:rsidR="00486FEC" w:rsidRPr="00E0524C">
        <w:t>know how to implement methodology that works well with children</w:t>
      </w:r>
      <w:r w:rsidR="00A57AE4" w:rsidRPr="00E0524C">
        <w:t xml:space="preserve"> (pedagogy)</w:t>
      </w:r>
      <w:r w:rsidR="00486FEC" w:rsidRPr="00E0524C">
        <w:t xml:space="preserve">, </w:t>
      </w:r>
      <w:r w:rsidR="00A57AE4" w:rsidRPr="00E0524C">
        <w:t xml:space="preserve">but </w:t>
      </w:r>
      <w:r w:rsidR="00486FEC" w:rsidRPr="00E0524C">
        <w:t xml:space="preserve">they </w:t>
      </w:r>
      <w:r w:rsidR="004019C5" w:rsidRPr="00E0524C">
        <w:t xml:space="preserve">themselves </w:t>
      </w:r>
      <w:r w:rsidR="00E82A18" w:rsidRPr="00E0524C">
        <w:t>deserve</w:t>
      </w:r>
      <w:r w:rsidR="00486FEC" w:rsidRPr="00E0524C">
        <w:t xml:space="preserve"> methodology applicable for adult</w:t>
      </w:r>
      <w:r w:rsidR="005C5393" w:rsidRPr="00E0524C">
        <w:t xml:space="preserve"> learners</w:t>
      </w:r>
      <w:r w:rsidR="00486FEC" w:rsidRPr="00E0524C">
        <w:t xml:space="preserve">. </w:t>
      </w:r>
      <w:r w:rsidR="00806E2B" w:rsidRPr="00E0524C">
        <w:t>Adult learning (a</w:t>
      </w:r>
      <w:r w:rsidR="00D24167" w:rsidRPr="00E0524C">
        <w:t>ndragogy</w:t>
      </w:r>
      <w:r w:rsidR="00806E2B" w:rsidRPr="00E0524C">
        <w:t>)</w:t>
      </w:r>
      <w:r w:rsidR="00A57AE4" w:rsidRPr="00E0524C">
        <w:t xml:space="preserve"> </w:t>
      </w:r>
      <w:r w:rsidR="00486FEC" w:rsidRPr="00E0524C">
        <w:t>foments a high level of participation and responsibility</w:t>
      </w:r>
      <w:r w:rsidR="001C6568" w:rsidRPr="00E0524C">
        <w:t xml:space="preserve"> from the adult student</w:t>
      </w:r>
      <w:r w:rsidR="00C14730" w:rsidRPr="00E0524C">
        <w:t>.</w:t>
      </w:r>
      <w:r w:rsidR="00C14730" w:rsidRPr="00E0524C">
        <w:rPr>
          <w:rStyle w:val="FootnoteReference"/>
        </w:rPr>
        <w:footnoteReference w:id="169"/>
      </w:r>
      <w:r w:rsidR="00CB13CD" w:rsidRPr="00E0524C">
        <w:t xml:space="preserve"> </w:t>
      </w:r>
      <w:r w:rsidR="001C6568" w:rsidRPr="00E0524C">
        <w:t>U</w:t>
      </w:r>
      <w:r w:rsidR="004019C5" w:rsidRPr="00E0524C">
        <w:t xml:space="preserve">nlike </w:t>
      </w:r>
      <w:r w:rsidR="001C6568" w:rsidRPr="00E0524C">
        <w:t xml:space="preserve">the </w:t>
      </w:r>
      <w:r w:rsidR="004019C5" w:rsidRPr="00E0524C">
        <w:t xml:space="preserve">future orientation </w:t>
      </w:r>
      <w:r w:rsidR="001C6568" w:rsidRPr="00E0524C">
        <w:t>for children</w:t>
      </w:r>
      <w:r w:rsidR="00780A08" w:rsidRPr="00E0524C">
        <w:t>’</w:t>
      </w:r>
      <w:r w:rsidR="001C6568" w:rsidRPr="00E0524C">
        <w:t xml:space="preserve">s </w:t>
      </w:r>
      <w:r w:rsidR="002A7B15" w:rsidRPr="00E0524C">
        <w:t>educa</w:t>
      </w:r>
      <w:r w:rsidR="001C6568" w:rsidRPr="00E0524C">
        <w:t xml:space="preserve">tion, </w:t>
      </w:r>
      <w:r w:rsidR="004019C5" w:rsidRPr="00E0524C">
        <w:t xml:space="preserve">adults want </w:t>
      </w:r>
      <w:r w:rsidR="009269C4" w:rsidRPr="00E0524C">
        <w:t>immediate</w:t>
      </w:r>
      <w:r w:rsidR="001C6568" w:rsidRPr="00E0524C">
        <w:t>,</w:t>
      </w:r>
      <w:r w:rsidR="009269C4" w:rsidRPr="00E0524C">
        <w:t xml:space="preserve"> practical application of </w:t>
      </w:r>
      <w:r w:rsidR="001C6568" w:rsidRPr="00E0524C">
        <w:t xml:space="preserve">the </w:t>
      </w:r>
      <w:r w:rsidR="009269C4" w:rsidRPr="00E0524C">
        <w:t xml:space="preserve">teaching, not </w:t>
      </w:r>
      <w:r w:rsidR="001C6568" w:rsidRPr="00E0524C">
        <w:t xml:space="preserve">simply </w:t>
      </w:r>
      <w:r w:rsidR="009269C4" w:rsidRPr="00E0524C">
        <w:t>theory</w:t>
      </w:r>
      <w:r w:rsidR="001C6568" w:rsidRPr="00E0524C">
        <w:t>.</w:t>
      </w:r>
      <w:r w:rsidR="00D91BEE" w:rsidRPr="00E0524C">
        <w:t xml:space="preserve"> </w:t>
      </w:r>
      <w:r w:rsidR="00806E2B" w:rsidRPr="00E0524C">
        <w:t xml:space="preserve">The </w:t>
      </w:r>
      <w:r w:rsidR="00457C9F" w:rsidRPr="00E0524C">
        <w:t xml:space="preserve">process of </w:t>
      </w:r>
      <w:r w:rsidR="00806E2B" w:rsidRPr="00E0524C">
        <w:t xml:space="preserve">learning </w:t>
      </w:r>
      <w:r w:rsidR="00C14730" w:rsidRPr="00E0524C">
        <w:t xml:space="preserve">does not </w:t>
      </w:r>
      <w:r w:rsidR="00806E2B" w:rsidRPr="00E0524C">
        <w:t>center</w:t>
      </w:r>
      <w:r w:rsidR="00C14730" w:rsidRPr="00E0524C">
        <w:t xml:space="preserve"> on </w:t>
      </w:r>
      <w:r w:rsidR="00FA513A" w:rsidRPr="00E0524C">
        <w:t>the professor or</w:t>
      </w:r>
      <w:r w:rsidR="00806E2B" w:rsidRPr="00E0524C">
        <w:t xml:space="preserve"> the student</w:t>
      </w:r>
      <w:r w:rsidR="00FA513A" w:rsidRPr="00E0524C">
        <w:t>, but</w:t>
      </w:r>
      <w:r w:rsidR="00806E2B" w:rsidRPr="00E0524C">
        <w:t xml:space="preserve"> </w:t>
      </w:r>
      <w:r w:rsidR="00FA513A" w:rsidRPr="00E0524C">
        <w:t>rather</w:t>
      </w:r>
      <w:r w:rsidR="00806E2B" w:rsidRPr="00E0524C">
        <w:t xml:space="preserve"> on the environment, textbooks, materials (</w:t>
      </w:r>
      <w:r w:rsidR="00FA513A" w:rsidRPr="00E0524C">
        <w:t>i.e.</w:t>
      </w:r>
      <w:r w:rsidR="00806E2B" w:rsidRPr="00E0524C">
        <w:t xml:space="preserve"> self-taught modules), and additional resources (</w:t>
      </w:r>
      <w:r w:rsidR="00FA513A" w:rsidRPr="00E0524C">
        <w:t>i.e.</w:t>
      </w:r>
      <w:r w:rsidR="00806E2B" w:rsidRPr="00E0524C">
        <w:t xml:space="preserve"> libraries, </w:t>
      </w:r>
      <w:r w:rsidR="00192E13" w:rsidRPr="00E0524C">
        <w:t>Internet</w:t>
      </w:r>
      <w:r w:rsidR="00806E2B" w:rsidRPr="00E0524C">
        <w:t>, multi-media)</w:t>
      </w:r>
      <w:r w:rsidR="00C14730" w:rsidRPr="00E0524C">
        <w:t>.</w:t>
      </w:r>
      <w:r w:rsidR="00C14730" w:rsidRPr="00E0524C">
        <w:rPr>
          <w:rStyle w:val="FootnoteReference"/>
        </w:rPr>
        <w:footnoteReference w:id="170"/>
      </w:r>
      <w:r w:rsidR="00C14730" w:rsidRPr="00E0524C">
        <w:t xml:space="preserve"> </w:t>
      </w:r>
      <w:r w:rsidR="009D3CC7" w:rsidRPr="00E0524C">
        <w:t>Teachers</w:t>
      </w:r>
      <w:r w:rsidR="00C14730" w:rsidRPr="00E0524C">
        <w:t>,</w:t>
      </w:r>
      <w:r w:rsidR="009D3CC7" w:rsidRPr="00E0524C">
        <w:t xml:space="preserve"> empowered with the </w:t>
      </w:r>
      <w:r w:rsidR="00776BDD" w:rsidRPr="00E0524C">
        <w:t xml:space="preserve">accountability </w:t>
      </w:r>
      <w:r w:rsidR="009D3CC7" w:rsidRPr="00E0524C">
        <w:t>for their own learning</w:t>
      </w:r>
      <w:r w:rsidR="00C14730" w:rsidRPr="00E0524C">
        <w:t>,</w:t>
      </w:r>
      <w:r w:rsidR="009D3CC7" w:rsidRPr="00E0524C">
        <w:t xml:space="preserve"> take on the </w:t>
      </w:r>
      <w:r w:rsidR="00776BDD" w:rsidRPr="00E0524C">
        <w:t xml:space="preserve">responsibility </w:t>
      </w:r>
      <w:r w:rsidR="009D3CC7" w:rsidRPr="00E0524C">
        <w:t xml:space="preserve">of contextualizing the message for their local body of believers, </w:t>
      </w:r>
      <w:r w:rsidR="00F774AB" w:rsidRPr="00E0524C">
        <w:t>the</w:t>
      </w:r>
      <w:r w:rsidR="00776BDD" w:rsidRPr="00E0524C">
        <w:t>ir</w:t>
      </w:r>
      <w:r w:rsidR="00F774AB" w:rsidRPr="00E0524C">
        <w:t xml:space="preserve"> </w:t>
      </w:r>
      <w:r w:rsidR="009D3CC7" w:rsidRPr="00E0524C">
        <w:t>children</w:t>
      </w:r>
      <w:r w:rsidR="00780A08" w:rsidRPr="00E0524C">
        <w:t>’</w:t>
      </w:r>
      <w:r w:rsidR="009D3CC7" w:rsidRPr="00E0524C">
        <w:t>s class</w:t>
      </w:r>
      <w:r w:rsidR="00C14730" w:rsidRPr="00E0524C">
        <w:t>,</w:t>
      </w:r>
      <w:r w:rsidR="009D3CC7" w:rsidRPr="00E0524C">
        <w:t xml:space="preserve"> or small group</w:t>
      </w:r>
      <w:r w:rsidR="00F774AB" w:rsidRPr="00E0524C">
        <w:t xml:space="preserve"> gathering. </w:t>
      </w:r>
      <w:r w:rsidR="00676462" w:rsidRPr="00E0524C">
        <w:t xml:space="preserve">That includes </w:t>
      </w:r>
      <w:r w:rsidR="00A620F7" w:rsidRPr="00E0524C">
        <w:t>adapting</w:t>
      </w:r>
      <w:r w:rsidR="00676462" w:rsidRPr="00E0524C">
        <w:t xml:space="preserve"> the application of these four themes </w:t>
      </w:r>
      <w:r w:rsidR="00FA513A" w:rsidRPr="00E0524C">
        <w:t xml:space="preserve">for the best </w:t>
      </w:r>
      <w:r w:rsidR="00676462" w:rsidRPr="00E0524C">
        <w:t xml:space="preserve">fit </w:t>
      </w:r>
      <w:r w:rsidR="00FA513A" w:rsidRPr="00E0524C">
        <w:t xml:space="preserve">to </w:t>
      </w:r>
      <w:r w:rsidR="00676462" w:rsidRPr="00E0524C">
        <w:t>the needs of the specific context.</w:t>
      </w:r>
      <w:r w:rsidR="008C7965" w:rsidRPr="00E0524C">
        <w:t xml:space="preserve"> The Holy Spirit gives insight to the teachers in the same way </w:t>
      </w:r>
      <w:r w:rsidR="00C14730" w:rsidRPr="00E0524C">
        <w:t>He</w:t>
      </w:r>
      <w:r w:rsidR="008C7965" w:rsidRPr="00E0524C">
        <w:t xml:space="preserve"> enables children and young people for service.</w:t>
      </w:r>
    </w:p>
    <w:p w:rsidR="002A65A3" w:rsidRPr="00E0524C" w:rsidRDefault="008C7965" w:rsidP="00AB6023">
      <w:r w:rsidRPr="00E0524C">
        <w:lastRenderedPageBreak/>
        <w:t xml:space="preserve">On the </w:t>
      </w:r>
      <w:r w:rsidR="00C14730" w:rsidRPr="00E0524C">
        <w:t>D</w:t>
      </w:r>
      <w:r w:rsidRPr="00E0524C">
        <w:t>ay of Pentecost</w:t>
      </w:r>
      <w:r w:rsidR="00C14730" w:rsidRPr="00E0524C">
        <w:t>,</w:t>
      </w:r>
      <w:r w:rsidRPr="00E0524C">
        <w:t xml:space="preserve"> Peter quoted </w:t>
      </w:r>
      <w:r w:rsidR="000E702A" w:rsidRPr="00E0524C">
        <w:t xml:space="preserve">from </w:t>
      </w:r>
      <w:r w:rsidR="004954CF" w:rsidRPr="00E0524C">
        <w:t>Joel saying,</w:t>
      </w:r>
      <w:r w:rsidR="009A7B42" w:rsidRPr="00E0524C">
        <w:t xml:space="preserve"> </w:t>
      </w:r>
      <w:r w:rsidR="002A65A3" w:rsidRPr="00E0524C">
        <w:t>“‘</w:t>
      </w:r>
      <w:r w:rsidRPr="00E0524C">
        <w:t>I will pour out my Spirit on every kind of people: Your sons will prophesy, also your daughters; Your young men will see vis</w:t>
      </w:r>
      <w:r w:rsidR="001042EF" w:rsidRPr="00E0524C">
        <w:t>ions, your old men dream dreams</w:t>
      </w:r>
      <w:r w:rsidR="00780A08" w:rsidRPr="00E0524C">
        <w:t>’”</w:t>
      </w:r>
      <w:r w:rsidR="001042EF" w:rsidRPr="00E0524C">
        <w:t xml:space="preserve"> (</w:t>
      </w:r>
      <w:r w:rsidR="002A65A3" w:rsidRPr="00E0524C">
        <w:t xml:space="preserve">Joel 2:28-30; </w:t>
      </w:r>
      <w:r w:rsidR="001042EF" w:rsidRPr="00E0524C">
        <w:t>Act</w:t>
      </w:r>
      <w:r w:rsidR="00D041FD" w:rsidRPr="00E0524C">
        <w:t>s</w:t>
      </w:r>
      <w:r w:rsidR="001042EF" w:rsidRPr="00E0524C">
        <w:t xml:space="preserve"> 2:17). </w:t>
      </w:r>
      <w:r w:rsidR="00030B46" w:rsidRPr="00E0524C">
        <w:t>The Holy Spirit</w:t>
      </w:r>
      <w:r w:rsidR="002A65A3" w:rsidRPr="00E0524C">
        <w:t xml:space="preserve"> declares that He </w:t>
      </w:r>
      <w:r w:rsidR="00030B46" w:rsidRPr="00E0524C">
        <w:t xml:space="preserve">fills children </w:t>
      </w:r>
      <w:r w:rsidR="00B15111" w:rsidRPr="00E0524C">
        <w:t>with the power to be a</w:t>
      </w:r>
      <w:r w:rsidR="00030B46" w:rsidRPr="00E0524C">
        <w:t xml:space="preserve">gents </w:t>
      </w:r>
      <w:r w:rsidR="00014C04">
        <w:t>of transformation in the world.</w:t>
      </w:r>
    </w:p>
    <w:p w:rsidR="001042EF" w:rsidRPr="00E0524C" w:rsidRDefault="008F766D" w:rsidP="00AB6023">
      <w:r w:rsidRPr="00E0524C">
        <w:t>Child Theology</w:t>
      </w:r>
      <w:r w:rsidR="00780A08" w:rsidRPr="00E0524C">
        <w:t>’</w:t>
      </w:r>
      <w:r w:rsidRPr="00E0524C">
        <w:t xml:space="preserve">s contribution highlights </w:t>
      </w:r>
      <w:r w:rsidR="00036722" w:rsidRPr="00E0524C">
        <w:t xml:space="preserve">the </w:t>
      </w:r>
      <w:r w:rsidRPr="00E0524C">
        <w:t xml:space="preserve">agency of children taking on more leadership </w:t>
      </w:r>
      <w:r w:rsidR="00A253A5" w:rsidRPr="00E0524C">
        <w:t>and dovetails with the initial</w:t>
      </w:r>
      <w:r w:rsidR="00AB6023" w:rsidRPr="00E0524C">
        <w:t xml:space="preserve"> signs of</w:t>
      </w:r>
      <w:r w:rsidR="00A253A5" w:rsidRPr="00E0524C">
        <w:t xml:space="preserve"> Pentecost. </w:t>
      </w:r>
      <w:r w:rsidR="007B0FB6" w:rsidRPr="00E0524C">
        <w:t>In Matthew 18</w:t>
      </w:r>
      <w:r w:rsidR="002A65A3" w:rsidRPr="00E0524C">
        <w:t>,</w:t>
      </w:r>
      <w:r w:rsidR="007B0FB6" w:rsidRPr="00E0524C">
        <w:t xml:space="preserve"> </w:t>
      </w:r>
      <w:r w:rsidR="00A253A5" w:rsidRPr="00E0524C">
        <w:t>Jesus pla</w:t>
      </w:r>
      <w:r w:rsidR="005765F2" w:rsidRPr="00E0524C">
        <w:t>ced the child as a sign of the K</w:t>
      </w:r>
      <w:r w:rsidR="00A253A5" w:rsidRPr="00E0524C">
        <w:t>ingdom. On Pentecost</w:t>
      </w:r>
      <w:r w:rsidR="002A65A3" w:rsidRPr="00E0524C">
        <w:t>,</w:t>
      </w:r>
      <w:r w:rsidR="00A253A5" w:rsidRPr="00E0524C">
        <w:t xml:space="preserve"> signs of wind, fire and tongues accompanied the </w:t>
      </w:r>
      <w:r w:rsidR="00B12D5C" w:rsidRPr="00E0524C">
        <w:t>empowering</w:t>
      </w:r>
      <w:r w:rsidR="007B0FB6" w:rsidRPr="00E0524C">
        <w:t xml:space="preserve"> by the Spirit</w:t>
      </w:r>
      <w:r w:rsidR="00A253A5" w:rsidRPr="00E0524C">
        <w:t>.</w:t>
      </w:r>
      <w:r w:rsidR="00B12D5C" w:rsidRPr="00E0524C">
        <w:t xml:space="preserve"> </w:t>
      </w:r>
      <w:r w:rsidR="008A75C5" w:rsidRPr="00E0524C">
        <w:t xml:space="preserve">Panamanian </w:t>
      </w:r>
      <w:r w:rsidR="00B12D5C" w:rsidRPr="00E0524C">
        <w:t>children need th</w:t>
      </w:r>
      <w:r w:rsidR="002A62FC" w:rsidRPr="00E0524C">
        <w:t>at</w:t>
      </w:r>
      <w:r w:rsidR="00B12D5C" w:rsidRPr="00E0524C">
        <w:t xml:space="preserve"> empower</w:t>
      </w:r>
      <w:r w:rsidR="002A62FC" w:rsidRPr="00E0524C">
        <w:t>ment</w:t>
      </w:r>
      <w:r w:rsidR="00B12D5C" w:rsidRPr="00E0524C">
        <w:t xml:space="preserve"> from the Spirit </w:t>
      </w:r>
      <w:r w:rsidR="00E53328" w:rsidRPr="00E0524C">
        <w:t xml:space="preserve">in order </w:t>
      </w:r>
      <w:r w:rsidR="00B12D5C" w:rsidRPr="00E0524C">
        <w:t xml:space="preserve">to operate as the visible sign of the </w:t>
      </w:r>
      <w:r w:rsidR="005765F2" w:rsidRPr="00E0524C">
        <w:t>Kingdom</w:t>
      </w:r>
      <w:r w:rsidR="00B12D5C" w:rsidRPr="00E0524C">
        <w:t xml:space="preserve"> as </w:t>
      </w:r>
      <w:r w:rsidR="008633D5" w:rsidRPr="00E0524C">
        <w:t xml:space="preserve">indicated </w:t>
      </w:r>
      <w:r w:rsidR="00B12D5C" w:rsidRPr="00E0524C">
        <w:t>by Jesus.</w:t>
      </w:r>
      <w:r w:rsidR="002A62FC" w:rsidRPr="00E0524C">
        <w:t xml:space="preserve"> </w:t>
      </w:r>
      <w:r w:rsidR="00C37BC0" w:rsidRPr="00E0524C">
        <w:t>P</w:t>
      </w:r>
      <w:r w:rsidR="002A62FC" w:rsidRPr="00E0524C">
        <w:t>ray</w:t>
      </w:r>
      <w:r w:rsidR="00C37BC0" w:rsidRPr="00E0524C">
        <w:t>ing and receiving</w:t>
      </w:r>
      <w:r w:rsidR="002A62FC" w:rsidRPr="00E0524C">
        <w:t xml:space="preserve"> the baptism in the Spirit </w:t>
      </w:r>
      <w:r w:rsidR="00C37BC0" w:rsidRPr="00E0524C">
        <w:t xml:space="preserve">eternally </w:t>
      </w:r>
      <w:r w:rsidR="002A62FC" w:rsidRPr="00E0524C">
        <w:t>impact</w:t>
      </w:r>
      <w:r w:rsidR="00C37BC0" w:rsidRPr="00E0524C">
        <w:t>s</w:t>
      </w:r>
      <w:r w:rsidR="002A62FC" w:rsidRPr="00E0524C">
        <w:t xml:space="preserve"> </w:t>
      </w:r>
      <w:r w:rsidR="002A65A3" w:rsidRPr="00E0524C">
        <w:t>the child, his or her</w:t>
      </w:r>
      <w:r w:rsidR="002A62FC" w:rsidRPr="00E0524C">
        <w:t xml:space="preserve"> family and friends, and fulfills </w:t>
      </w:r>
      <w:r w:rsidR="001042EF" w:rsidRPr="00E0524C">
        <w:t>G</w:t>
      </w:r>
      <w:r w:rsidR="006145C3" w:rsidRPr="00E0524C">
        <w:t>o</w:t>
      </w:r>
      <w:r w:rsidR="001042EF" w:rsidRPr="00E0524C">
        <w:t>d</w:t>
      </w:r>
      <w:r w:rsidR="00780A08" w:rsidRPr="00E0524C">
        <w:t>’</w:t>
      </w:r>
      <w:r w:rsidR="001042EF" w:rsidRPr="00E0524C">
        <w:t xml:space="preserve">s desire to pour out His Spirit on </w:t>
      </w:r>
      <w:r w:rsidR="000E702A" w:rsidRPr="00E0524C">
        <w:t xml:space="preserve">all </w:t>
      </w:r>
      <w:r w:rsidR="00C37BC0" w:rsidRPr="00E0524C">
        <w:t>children</w:t>
      </w:r>
      <w:r w:rsidR="002A62FC" w:rsidRPr="00E0524C">
        <w:t>.</w:t>
      </w:r>
    </w:p>
    <w:p w:rsidR="00AF7683" w:rsidRPr="00E0524C" w:rsidRDefault="002A65A3" w:rsidP="00B94EB9">
      <w:r w:rsidRPr="00E0524C">
        <w:t>N</w:t>
      </w:r>
      <w:r w:rsidR="006047C1" w:rsidRPr="00E0524C">
        <w:t xml:space="preserve">earness and presence produce love and </w:t>
      </w:r>
      <w:r w:rsidR="00BA1993" w:rsidRPr="00E0524C">
        <w:t>acceptance</w:t>
      </w:r>
      <w:r w:rsidR="006047C1" w:rsidRPr="00E0524C">
        <w:t xml:space="preserve">. Feeling accepted opens the door to </w:t>
      </w:r>
      <w:r w:rsidR="00CA05E1" w:rsidRPr="00E0524C">
        <w:t xml:space="preserve">take the </w:t>
      </w:r>
      <w:r w:rsidR="006047C1" w:rsidRPr="00E0524C">
        <w:t xml:space="preserve">risk </w:t>
      </w:r>
      <w:r w:rsidR="00CA05E1" w:rsidRPr="00E0524C">
        <w:t xml:space="preserve">of </w:t>
      </w:r>
      <w:r w:rsidR="006047C1" w:rsidRPr="00E0524C">
        <w:t xml:space="preserve">entering into meaningful relationship in a loving community. Healthy mutual relationship establishes </w:t>
      </w:r>
      <w:r w:rsidR="00BA1993" w:rsidRPr="00E0524C">
        <w:t>trust</w:t>
      </w:r>
      <w:r w:rsidR="006047C1" w:rsidRPr="00E0524C">
        <w:t xml:space="preserve">. </w:t>
      </w:r>
      <w:r w:rsidR="00375796" w:rsidRPr="00E0524C">
        <w:t>S</w:t>
      </w:r>
      <w:r w:rsidR="006047C1" w:rsidRPr="00E0524C">
        <w:t>afe</w:t>
      </w:r>
      <w:r w:rsidR="00375796" w:rsidRPr="00E0524C">
        <w:t>ty</w:t>
      </w:r>
      <w:r w:rsidR="006047C1" w:rsidRPr="00E0524C">
        <w:t xml:space="preserve"> in a trustworthy environment</w:t>
      </w:r>
      <w:r w:rsidR="00C41EA7" w:rsidRPr="00E0524C">
        <w:t xml:space="preserve"> removes limitations to creativity.</w:t>
      </w:r>
      <w:r w:rsidR="006047C1" w:rsidRPr="00E0524C">
        <w:t xml:space="preserve"> Freeing the imagination and encouraging creativity builds</w:t>
      </w:r>
      <w:r w:rsidR="00BA1993" w:rsidRPr="00E0524C">
        <w:t xml:space="preserve"> confidence</w:t>
      </w:r>
      <w:r w:rsidR="006047C1" w:rsidRPr="00E0524C">
        <w:t xml:space="preserve">. </w:t>
      </w:r>
      <w:r w:rsidR="00C41EA7" w:rsidRPr="00E0524C">
        <w:t xml:space="preserve">Out of confidence flows the outward gaze </w:t>
      </w:r>
      <w:r w:rsidR="00D526A1" w:rsidRPr="00E0524C">
        <w:t>toward</w:t>
      </w:r>
      <w:r w:rsidR="00C41EA7" w:rsidRPr="00E0524C">
        <w:t xml:space="preserve"> </w:t>
      </w:r>
      <w:r w:rsidRPr="00E0524C">
        <w:t xml:space="preserve">the needs of other people. </w:t>
      </w:r>
      <w:r w:rsidR="00AF4FCD" w:rsidRPr="00E0524C">
        <w:t xml:space="preserve">The responsibility of agency leads to missional activity. Children welcome new friends to join them in experiencing nearness to God and His people. </w:t>
      </w:r>
      <w:r w:rsidR="00BA1993" w:rsidRPr="00E0524C">
        <w:t xml:space="preserve">In the flow of this process, children </w:t>
      </w:r>
      <w:r w:rsidR="001E08AF" w:rsidRPr="00E0524C">
        <w:t>play</w:t>
      </w:r>
      <w:r w:rsidR="00BA1993" w:rsidRPr="00E0524C">
        <w:t xml:space="preserve"> the </w:t>
      </w:r>
      <w:r w:rsidR="001E08AF" w:rsidRPr="00E0524C">
        <w:t xml:space="preserve">role of team member </w:t>
      </w:r>
      <w:r w:rsidR="00BA1993" w:rsidRPr="00E0524C">
        <w:t xml:space="preserve">and the teacher </w:t>
      </w:r>
      <w:r w:rsidR="00A620F7" w:rsidRPr="00E0524C">
        <w:t xml:space="preserve">serves as </w:t>
      </w:r>
      <w:r w:rsidR="00BA1993" w:rsidRPr="00E0524C">
        <w:t>coach</w:t>
      </w:r>
      <w:r w:rsidR="00A620F7" w:rsidRPr="00E0524C">
        <w:t xml:space="preserve">, playing </w:t>
      </w:r>
      <w:r w:rsidR="008F70F5" w:rsidRPr="00E0524C">
        <w:t>the</w:t>
      </w:r>
      <w:r w:rsidR="00A620F7" w:rsidRPr="00E0524C">
        <w:t xml:space="preserve"> significant role </w:t>
      </w:r>
      <w:r w:rsidR="008F70F5" w:rsidRPr="00E0524C">
        <w:t>of</w:t>
      </w:r>
      <w:r w:rsidR="00A620F7" w:rsidRPr="00E0524C">
        <w:t xml:space="preserve"> facilitator.</w:t>
      </w:r>
    </w:p>
    <w:p w:rsidR="00063400" w:rsidRPr="00E0524C" w:rsidRDefault="00063400" w:rsidP="00780A08">
      <w:pPr>
        <w:pStyle w:val="Heading2"/>
      </w:pPr>
      <w:r w:rsidRPr="00E0524C">
        <w:t>Significant Role of Teachers</w:t>
      </w:r>
    </w:p>
    <w:p w:rsidR="00B4649D" w:rsidRPr="00E0524C" w:rsidRDefault="002A65A3" w:rsidP="003255FA">
      <w:r w:rsidRPr="00E0524C">
        <w:t xml:space="preserve">The traditional ministry model employed by some denominations, Bible institutes, and theological seminary often overlooks the significant role of the </w:t>
      </w:r>
      <w:r w:rsidR="003255FA" w:rsidRPr="00E0524C">
        <w:t>children</w:t>
      </w:r>
      <w:r w:rsidR="00780A08" w:rsidRPr="00E0524C">
        <w:t>’</w:t>
      </w:r>
      <w:r w:rsidR="003255FA" w:rsidRPr="00E0524C">
        <w:t>s Bible class teacher</w:t>
      </w:r>
      <w:r w:rsidRPr="00E0524C">
        <w:t>.</w:t>
      </w:r>
      <w:r w:rsidR="008A5B8F" w:rsidRPr="00E0524C">
        <w:t xml:space="preserve"> </w:t>
      </w:r>
      <w:r w:rsidRPr="00E0524C">
        <w:t xml:space="preserve">Keith J. </w:t>
      </w:r>
      <w:r w:rsidR="003255FA" w:rsidRPr="00E0524C">
        <w:t xml:space="preserve">White proposes a fresh focus on Jesus and children </w:t>
      </w:r>
      <w:r w:rsidRPr="00E0524C">
        <w:t xml:space="preserve">by </w:t>
      </w:r>
      <w:r w:rsidR="003255FA" w:rsidRPr="00E0524C">
        <w:t xml:space="preserve">encouraging the academy to </w:t>
      </w:r>
      <w:r w:rsidR="003255FA" w:rsidRPr="00E0524C">
        <w:lastRenderedPageBreak/>
        <w:t xml:space="preserve">rethink the restrictive definition of </w:t>
      </w:r>
      <w:r w:rsidR="00780A08" w:rsidRPr="00E0524C">
        <w:t>“</w:t>
      </w:r>
      <w:r w:rsidR="003255FA" w:rsidRPr="00E0524C">
        <w:t>minister,</w:t>
      </w:r>
      <w:r w:rsidR="00780A08" w:rsidRPr="00E0524C">
        <w:t>”</w:t>
      </w:r>
      <w:r w:rsidR="003255FA" w:rsidRPr="00E0524C">
        <w:t xml:space="preserve"> pointedly asking, </w:t>
      </w:r>
      <w:r w:rsidR="00780A08" w:rsidRPr="00E0524C">
        <w:t>“</w:t>
      </w:r>
      <w:r w:rsidR="003255FA" w:rsidRPr="00E0524C">
        <w:t>What about Sunday School teachers?</w:t>
      </w:r>
      <w:r w:rsidR="00780A08" w:rsidRPr="00E0524C">
        <w:t>”</w:t>
      </w:r>
      <w:r w:rsidRPr="00E0524C">
        <w:rPr>
          <w:rStyle w:val="FootnoteReference"/>
        </w:rPr>
        <w:footnoteReference w:id="171"/>
      </w:r>
      <w:r w:rsidR="00CB13CD" w:rsidRPr="00E0524C">
        <w:t xml:space="preserve"> </w:t>
      </w:r>
      <w:r w:rsidR="00FC0FD5" w:rsidRPr="00E0524C">
        <w:t xml:space="preserve">Rethinking their role </w:t>
      </w:r>
      <w:r w:rsidR="003255FA" w:rsidRPr="00E0524C">
        <w:t>properly elevate</w:t>
      </w:r>
      <w:r w:rsidR="00FC0FD5" w:rsidRPr="00E0524C">
        <w:t>s</w:t>
      </w:r>
      <w:r w:rsidR="003255FA" w:rsidRPr="00E0524C">
        <w:t xml:space="preserve"> the importance of lay teachers to children</w:t>
      </w:r>
      <w:r w:rsidR="008A5B8F" w:rsidRPr="00E0524C">
        <w:t>,</w:t>
      </w:r>
      <w:r w:rsidR="003255FA" w:rsidRPr="00E0524C">
        <w:t xml:space="preserve"> </w:t>
      </w:r>
      <w:r w:rsidR="008A5B8F" w:rsidRPr="00E0524C">
        <w:t xml:space="preserve">expands </w:t>
      </w:r>
      <w:r w:rsidR="00FC0FD5" w:rsidRPr="00E0524C">
        <w:t xml:space="preserve">their </w:t>
      </w:r>
      <w:r w:rsidR="003255FA" w:rsidRPr="00E0524C">
        <w:t>access to resources</w:t>
      </w:r>
      <w:r w:rsidR="00FC0FD5" w:rsidRPr="00E0524C">
        <w:t>, increases</w:t>
      </w:r>
      <w:r w:rsidR="003255FA" w:rsidRPr="00E0524C">
        <w:t xml:space="preserve"> awareness of</w:t>
      </w:r>
      <w:r w:rsidR="00FC0FD5" w:rsidRPr="00E0524C">
        <w:t xml:space="preserve"> the validity of their ministry, and </w:t>
      </w:r>
      <w:r w:rsidR="008A5B8F" w:rsidRPr="00E0524C">
        <w:t xml:space="preserve">enhances </w:t>
      </w:r>
      <w:r w:rsidR="00FC0FD5" w:rsidRPr="00E0524C">
        <w:t>ministerial</w:t>
      </w:r>
      <w:r w:rsidR="003255FA" w:rsidRPr="00E0524C">
        <w:t xml:space="preserve"> preparation on their behalf.</w:t>
      </w:r>
      <w:r w:rsidR="009A7B42" w:rsidRPr="00E0524C">
        <w:t xml:space="preserve"> </w:t>
      </w:r>
      <w:r w:rsidR="008A75C5" w:rsidRPr="00E0524C">
        <w:t xml:space="preserve">Panamanian </w:t>
      </w:r>
      <w:r w:rsidRPr="00E0524C">
        <w:t xml:space="preserve">teachers </w:t>
      </w:r>
      <w:r w:rsidR="00192E13" w:rsidRPr="00E0524C">
        <w:t>could</w:t>
      </w:r>
      <w:r w:rsidR="00B4649D" w:rsidRPr="00E0524C">
        <w:t xml:space="preserve"> benefit from this</w:t>
      </w:r>
      <w:r w:rsidR="00067D4C" w:rsidRPr="00E0524C">
        <w:t xml:space="preserve"> </w:t>
      </w:r>
      <w:r w:rsidR="00AF192D" w:rsidRPr="00E0524C">
        <w:t xml:space="preserve">elevated focus; they could enjoy greater </w:t>
      </w:r>
      <w:r w:rsidR="00B97072" w:rsidRPr="00E0524C">
        <w:t xml:space="preserve">availability of training materials, </w:t>
      </w:r>
      <w:r w:rsidR="00AF192D" w:rsidRPr="00E0524C">
        <w:t xml:space="preserve">sense personal </w:t>
      </w:r>
      <w:r w:rsidR="00B97072" w:rsidRPr="00E0524C">
        <w:t>validation of their ministry, and</w:t>
      </w:r>
      <w:r w:rsidR="00AF192D" w:rsidRPr="00E0524C">
        <w:t xml:space="preserve"> </w:t>
      </w:r>
      <w:r w:rsidR="00B57779" w:rsidRPr="00E0524C">
        <w:t xml:space="preserve">discover </w:t>
      </w:r>
      <w:r w:rsidR="00B97072" w:rsidRPr="00E0524C">
        <w:t xml:space="preserve">improved </w:t>
      </w:r>
      <w:r w:rsidR="00B4649D" w:rsidRPr="00E0524C">
        <w:t xml:space="preserve">methods for communicating the </w:t>
      </w:r>
      <w:r w:rsidR="00AF192D" w:rsidRPr="00E0524C">
        <w:t>gospel.</w:t>
      </w:r>
      <w:r w:rsidR="00B97072" w:rsidRPr="00E0524C">
        <w:t xml:space="preserve"> </w:t>
      </w:r>
    </w:p>
    <w:p w:rsidR="00B802DC" w:rsidRPr="00E0524C" w:rsidRDefault="00AF192D" w:rsidP="00B94EB9">
      <w:r w:rsidRPr="00E0524C">
        <w:t>T</w:t>
      </w:r>
      <w:r w:rsidR="00241B08" w:rsidRPr="00E0524C">
        <w:t xml:space="preserve">he ministry of </w:t>
      </w:r>
      <w:r w:rsidR="00B9152F" w:rsidRPr="00E0524C">
        <w:t xml:space="preserve">Jesus </w:t>
      </w:r>
      <w:r w:rsidR="007F029A" w:rsidRPr="00E0524C">
        <w:t>expressed</w:t>
      </w:r>
      <w:r w:rsidR="00B9152F" w:rsidRPr="00E0524C">
        <w:t xml:space="preserve"> the ultimate contextualization of the gospel</w:t>
      </w:r>
      <w:r w:rsidR="00CC33D3" w:rsidRPr="00E0524C">
        <w:t xml:space="preserve"> in language, culture</w:t>
      </w:r>
      <w:r w:rsidRPr="00E0524C">
        <w:t>,</w:t>
      </w:r>
      <w:r w:rsidR="00CC33D3" w:rsidRPr="00E0524C">
        <w:t xml:space="preserve"> and form</w:t>
      </w:r>
      <w:r w:rsidRPr="00E0524C">
        <w:t xml:space="preserve">; in like manner, </w:t>
      </w:r>
      <w:r w:rsidR="00CC33D3" w:rsidRPr="00E0524C">
        <w:t>local lay believer</w:t>
      </w:r>
      <w:r w:rsidRPr="00E0524C">
        <w:t>s</w:t>
      </w:r>
      <w:r w:rsidR="00CC33D3" w:rsidRPr="00E0524C">
        <w:t xml:space="preserve"> </w:t>
      </w:r>
      <w:r w:rsidR="007F029A" w:rsidRPr="00E0524C">
        <w:t>make</w:t>
      </w:r>
      <w:r w:rsidR="00CC33D3" w:rsidRPr="00E0524C">
        <w:t xml:space="preserve"> the best indigenous communicators for </w:t>
      </w:r>
      <w:r w:rsidR="00752887" w:rsidRPr="00E0524C">
        <w:t>ministering within</w:t>
      </w:r>
      <w:r w:rsidR="00106B99" w:rsidRPr="00E0524C">
        <w:t xml:space="preserve"> the target context of </w:t>
      </w:r>
      <w:r w:rsidR="008A75C5" w:rsidRPr="00E0524C">
        <w:t xml:space="preserve">Panamanian </w:t>
      </w:r>
      <w:r w:rsidR="00CC33D3" w:rsidRPr="00E0524C">
        <w:t>children</w:t>
      </w:r>
      <w:r w:rsidRPr="00E0524C">
        <w:t>.</w:t>
      </w:r>
      <w:r w:rsidRPr="00E0524C">
        <w:rPr>
          <w:rStyle w:val="FootnoteReference"/>
        </w:rPr>
        <w:footnoteReference w:id="172"/>
      </w:r>
      <w:r w:rsidRPr="00E0524C">
        <w:t xml:space="preserve"> </w:t>
      </w:r>
      <w:r w:rsidR="00CC33D3" w:rsidRPr="00E0524C">
        <w:t xml:space="preserve">They understand the cultural and historical setting; they speak </w:t>
      </w:r>
      <w:r w:rsidR="00F6373D" w:rsidRPr="00E0524C">
        <w:t>the same language</w:t>
      </w:r>
      <w:r w:rsidR="003406C9" w:rsidRPr="00E0524C">
        <w:t xml:space="preserve"> and idioms</w:t>
      </w:r>
      <w:r w:rsidR="00CC33D3" w:rsidRPr="00E0524C">
        <w:t xml:space="preserve">; they </w:t>
      </w:r>
      <w:r w:rsidR="00252406" w:rsidRPr="00E0524C">
        <w:t xml:space="preserve">have </w:t>
      </w:r>
      <w:r w:rsidR="00780A08" w:rsidRPr="00E0524C">
        <w:t>“</w:t>
      </w:r>
      <w:r w:rsidR="00252406" w:rsidRPr="00E0524C">
        <w:t>moved into the neighborhood</w:t>
      </w:r>
      <w:r w:rsidR="00780A08" w:rsidRPr="00E0524C">
        <w:t>”</w:t>
      </w:r>
      <w:r w:rsidR="00252406" w:rsidRPr="00E0524C">
        <w:t xml:space="preserve"> (John 1:14) and </w:t>
      </w:r>
      <w:r w:rsidR="00CC33D3" w:rsidRPr="00E0524C">
        <w:t>share the life setting of the children with whom they minister.</w:t>
      </w:r>
      <w:r w:rsidR="002F2C54" w:rsidRPr="00E0524C">
        <w:t xml:space="preserve"> </w:t>
      </w:r>
      <w:r w:rsidR="009C1080" w:rsidRPr="00E0524C">
        <w:t>This c</w:t>
      </w:r>
      <w:r w:rsidR="002F2C54" w:rsidRPr="00E0524C">
        <w:t>ultural closeness affords them opportunities for life-changing impact</w:t>
      </w:r>
      <w:r w:rsidR="004954CF" w:rsidRPr="00E0524C">
        <w:t xml:space="preserve"> on children</w:t>
      </w:r>
      <w:r w:rsidR="002F2C54" w:rsidRPr="00E0524C">
        <w:t>.</w:t>
      </w:r>
    </w:p>
    <w:p w:rsidR="00E525EA" w:rsidRPr="00E0524C" w:rsidRDefault="00167CDC">
      <w:r w:rsidRPr="00B84DAC">
        <w:rPr>
          <w:highlight w:val="yellow"/>
        </w:rPr>
        <w:t xml:space="preserve">As God </w:t>
      </w:r>
      <w:r w:rsidR="00192E13" w:rsidRPr="00B84DAC">
        <w:rPr>
          <w:highlight w:val="yellow"/>
        </w:rPr>
        <w:t>provide</w:t>
      </w:r>
      <w:r w:rsidR="00B802DC" w:rsidRPr="00B84DAC">
        <w:rPr>
          <w:highlight w:val="yellow"/>
        </w:rPr>
        <w:t>s</w:t>
      </w:r>
      <w:r w:rsidRPr="00B84DAC">
        <w:rPr>
          <w:highlight w:val="yellow"/>
        </w:rPr>
        <w:t xml:space="preserve"> the gifting</w:t>
      </w:r>
      <w:r w:rsidR="00AF4FCD" w:rsidRPr="00B84DAC">
        <w:rPr>
          <w:highlight w:val="yellow"/>
        </w:rPr>
        <w:t>,</w:t>
      </w:r>
      <w:r w:rsidRPr="00B84DAC">
        <w:rPr>
          <w:highlight w:val="yellow"/>
        </w:rPr>
        <w:t xml:space="preserve"> a teacher can also serve as an </w:t>
      </w:r>
      <w:r w:rsidR="00780A08" w:rsidRPr="00B84DAC">
        <w:rPr>
          <w:highlight w:val="yellow"/>
        </w:rPr>
        <w:t>“</w:t>
      </w:r>
      <w:r w:rsidRPr="00B84DAC">
        <w:rPr>
          <w:highlight w:val="yellow"/>
        </w:rPr>
        <w:t>Adult Guarantor</w:t>
      </w:r>
      <w:r w:rsidR="00780A08" w:rsidRPr="00B84DAC">
        <w:rPr>
          <w:highlight w:val="yellow"/>
        </w:rPr>
        <w:t>”</w:t>
      </w:r>
      <w:r w:rsidRPr="00B84DAC">
        <w:rPr>
          <w:highlight w:val="yellow"/>
        </w:rPr>
        <w:t xml:space="preserve"> </w:t>
      </w:r>
      <w:r w:rsidR="00B802DC" w:rsidRPr="00B84DAC">
        <w:rPr>
          <w:highlight w:val="yellow"/>
        </w:rPr>
        <w:t xml:space="preserve">to a child or young person. </w:t>
      </w:r>
      <w:r w:rsidR="00AF192D" w:rsidRPr="00B84DAC">
        <w:rPr>
          <w:highlight w:val="yellow"/>
        </w:rPr>
        <w:t xml:space="preserve">By example and presence, this </w:t>
      </w:r>
      <w:r w:rsidR="00286CDE" w:rsidRPr="00B84DAC">
        <w:rPr>
          <w:highlight w:val="yellow"/>
        </w:rPr>
        <w:t>person (</w:t>
      </w:r>
      <w:r w:rsidR="00742985" w:rsidRPr="00B84DAC">
        <w:rPr>
          <w:highlight w:val="yellow"/>
        </w:rPr>
        <w:t xml:space="preserve">not </w:t>
      </w:r>
      <w:r w:rsidR="009C1080" w:rsidRPr="00B84DAC">
        <w:rPr>
          <w:highlight w:val="yellow"/>
        </w:rPr>
        <w:t>the child</w:t>
      </w:r>
      <w:r w:rsidR="00780A08" w:rsidRPr="00B84DAC">
        <w:rPr>
          <w:highlight w:val="yellow"/>
        </w:rPr>
        <w:t>’</w:t>
      </w:r>
      <w:r w:rsidR="009C1080" w:rsidRPr="00B84DAC">
        <w:rPr>
          <w:highlight w:val="yellow"/>
        </w:rPr>
        <w:t>s</w:t>
      </w:r>
      <w:r w:rsidR="00742985" w:rsidRPr="00B84DAC">
        <w:rPr>
          <w:highlight w:val="yellow"/>
        </w:rPr>
        <w:t xml:space="preserve"> parent</w:t>
      </w:r>
      <w:r w:rsidR="00286CDE" w:rsidRPr="00B84DAC">
        <w:rPr>
          <w:highlight w:val="yellow"/>
        </w:rPr>
        <w:t>)</w:t>
      </w:r>
      <w:r w:rsidR="00742985" w:rsidRPr="00B84DAC">
        <w:rPr>
          <w:highlight w:val="yellow"/>
        </w:rPr>
        <w:t>,</w:t>
      </w:r>
      <w:r w:rsidR="0084274A" w:rsidRPr="00B84DAC">
        <w:rPr>
          <w:highlight w:val="yellow"/>
        </w:rPr>
        <w:t xml:space="preserve"> </w:t>
      </w:r>
      <w:r w:rsidR="00780A08" w:rsidRPr="00B84DAC">
        <w:rPr>
          <w:highlight w:val="yellow"/>
        </w:rPr>
        <w:t>“</w:t>
      </w:r>
      <w:r w:rsidR="00742985" w:rsidRPr="00B84DAC">
        <w:rPr>
          <w:highlight w:val="yellow"/>
        </w:rPr>
        <w:t>guarantees that authentic adulthood is possible</w:t>
      </w:r>
      <w:r w:rsidR="00780A08" w:rsidRPr="00B84DAC">
        <w:rPr>
          <w:highlight w:val="yellow"/>
        </w:rPr>
        <w:t>”</w:t>
      </w:r>
      <w:r w:rsidR="008355CE" w:rsidRPr="00B84DAC">
        <w:rPr>
          <w:highlight w:val="yellow"/>
        </w:rPr>
        <w:t xml:space="preserve"> for the child</w:t>
      </w:r>
      <w:r w:rsidR="00AF192D" w:rsidRPr="00B84DAC">
        <w:rPr>
          <w:highlight w:val="yellow"/>
        </w:rPr>
        <w:t>.</w:t>
      </w:r>
      <w:r w:rsidR="00AF192D" w:rsidRPr="00B84DAC">
        <w:rPr>
          <w:rStyle w:val="FootnoteReference"/>
          <w:highlight w:val="yellow"/>
        </w:rPr>
        <w:footnoteReference w:id="173"/>
      </w:r>
      <w:r w:rsidR="00742985" w:rsidRPr="00B84DAC">
        <w:rPr>
          <w:highlight w:val="yellow"/>
        </w:rPr>
        <w:t xml:space="preserve"> </w:t>
      </w:r>
      <w:r w:rsidR="00B802DC" w:rsidRPr="00B84DAC">
        <w:rPr>
          <w:highlight w:val="yellow"/>
        </w:rPr>
        <w:t xml:space="preserve">Loder considers this concept </w:t>
      </w:r>
      <w:r w:rsidR="009C1080" w:rsidRPr="00B84DAC">
        <w:rPr>
          <w:highlight w:val="yellow"/>
        </w:rPr>
        <w:t>one of Erikson</w:t>
      </w:r>
      <w:r w:rsidR="00780A08" w:rsidRPr="00B84DAC">
        <w:rPr>
          <w:highlight w:val="yellow"/>
        </w:rPr>
        <w:t>’</w:t>
      </w:r>
      <w:r w:rsidR="009C1080" w:rsidRPr="00B84DAC">
        <w:rPr>
          <w:highlight w:val="yellow"/>
        </w:rPr>
        <w:t>s major contributions</w:t>
      </w:r>
      <w:r w:rsidR="008355CE" w:rsidRPr="00B84DAC">
        <w:rPr>
          <w:highlight w:val="yellow"/>
        </w:rPr>
        <w:t>.</w:t>
      </w:r>
      <w:r w:rsidR="00B802DC" w:rsidRPr="00B84DAC">
        <w:rPr>
          <w:highlight w:val="yellow"/>
        </w:rPr>
        <w:t xml:space="preserve"> </w:t>
      </w:r>
      <w:r w:rsidR="002F7095" w:rsidRPr="00B84DAC">
        <w:rPr>
          <w:highlight w:val="yellow"/>
        </w:rPr>
        <w:t>Theologically</w:t>
      </w:r>
      <w:r w:rsidR="004954CF" w:rsidRPr="00B84DAC">
        <w:rPr>
          <w:highlight w:val="yellow"/>
        </w:rPr>
        <w:t>,</w:t>
      </w:r>
      <w:r w:rsidR="002F7095" w:rsidRPr="00B84DAC">
        <w:rPr>
          <w:highlight w:val="yellow"/>
        </w:rPr>
        <w:t xml:space="preserve"> h</w:t>
      </w:r>
      <w:r w:rsidR="00B802DC" w:rsidRPr="00B84DAC">
        <w:rPr>
          <w:highlight w:val="yellow"/>
        </w:rPr>
        <w:t>e</w:t>
      </w:r>
      <w:r w:rsidR="008355CE" w:rsidRPr="00B84DAC">
        <w:rPr>
          <w:highlight w:val="yellow"/>
        </w:rPr>
        <w:t xml:space="preserve"> </w:t>
      </w:r>
      <w:r w:rsidR="00B802DC" w:rsidRPr="00B84DAC">
        <w:rPr>
          <w:highlight w:val="yellow"/>
        </w:rPr>
        <w:t xml:space="preserve">considers it a calling for </w:t>
      </w:r>
      <w:r w:rsidR="008355CE" w:rsidRPr="00B84DAC">
        <w:rPr>
          <w:highlight w:val="yellow"/>
        </w:rPr>
        <w:t>the</w:t>
      </w:r>
      <w:r w:rsidR="00B802DC" w:rsidRPr="00B84DAC">
        <w:rPr>
          <w:highlight w:val="yellow"/>
        </w:rPr>
        <w:t xml:space="preserve"> adult who</w:t>
      </w:r>
      <w:r w:rsidR="008355CE" w:rsidRPr="00B84DAC">
        <w:rPr>
          <w:highlight w:val="yellow"/>
        </w:rPr>
        <w:t xml:space="preserve"> inspires a child to change </w:t>
      </w:r>
      <w:r w:rsidR="00D246DC" w:rsidRPr="00B84DAC">
        <w:rPr>
          <w:highlight w:val="yellow"/>
        </w:rPr>
        <w:t xml:space="preserve">his or her </w:t>
      </w:r>
      <w:r w:rsidR="008355CE" w:rsidRPr="00B84DAC">
        <w:rPr>
          <w:highlight w:val="yellow"/>
        </w:rPr>
        <w:t>world for Jesus and in conformity to His nature.</w:t>
      </w:r>
      <w:r w:rsidR="009A7B42" w:rsidRPr="00E0524C">
        <w:t xml:space="preserve"> </w:t>
      </w:r>
      <w:r w:rsidR="008A75C5" w:rsidRPr="00E0524C">
        <w:t xml:space="preserve">Panamanian </w:t>
      </w:r>
      <w:r w:rsidR="001C0480" w:rsidRPr="00E0524C">
        <w:t>t</w:t>
      </w:r>
      <w:r w:rsidR="00591C0B" w:rsidRPr="00E0524C">
        <w:t>eachers aspire to that high calling</w:t>
      </w:r>
      <w:r w:rsidR="00AF192D" w:rsidRPr="00E0524C">
        <w:t xml:space="preserve"> and, u</w:t>
      </w:r>
      <w:r w:rsidR="00591C0B" w:rsidRPr="00E0524C">
        <w:t>nder the Spirit</w:t>
      </w:r>
      <w:r w:rsidR="00780A08" w:rsidRPr="00E0524C">
        <w:t>’</w:t>
      </w:r>
      <w:r w:rsidR="00591C0B" w:rsidRPr="00E0524C">
        <w:t xml:space="preserve">s guidance, they strive for that level </w:t>
      </w:r>
      <w:r w:rsidR="00286CDE" w:rsidRPr="00E0524C">
        <w:t>of influence in a child</w:t>
      </w:r>
      <w:r w:rsidR="00780A08" w:rsidRPr="00E0524C">
        <w:t>’</w:t>
      </w:r>
      <w:r w:rsidR="00286CDE" w:rsidRPr="00E0524C">
        <w:t>s life.</w:t>
      </w:r>
      <w:r w:rsidR="001C0480" w:rsidRPr="00E0524C">
        <w:t xml:space="preserve"> With God</w:t>
      </w:r>
      <w:r w:rsidR="00780A08" w:rsidRPr="00E0524C">
        <w:t>’</w:t>
      </w:r>
      <w:r w:rsidR="001C0480" w:rsidRPr="00E0524C">
        <w:t>s help</w:t>
      </w:r>
      <w:r w:rsidR="00AF192D" w:rsidRPr="00E0524C">
        <w:t>,</w:t>
      </w:r>
      <w:r w:rsidR="001C0480" w:rsidRPr="00E0524C">
        <w:t xml:space="preserve"> this project </w:t>
      </w:r>
      <w:r w:rsidR="00AF192D" w:rsidRPr="00E0524C">
        <w:t xml:space="preserve">will </w:t>
      </w:r>
      <w:r w:rsidR="001C0480" w:rsidRPr="00E0524C">
        <w:t xml:space="preserve">contribute to </w:t>
      </w:r>
      <w:r w:rsidR="00174526" w:rsidRPr="00E0524C">
        <w:t xml:space="preserve">their success in </w:t>
      </w:r>
      <w:r w:rsidR="001C0480" w:rsidRPr="00E0524C">
        <w:t xml:space="preserve">achieving </w:t>
      </w:r>
      <w:r w:rsidR="00883722" w:rsidRPr="00E0524C">
        <w:t>the</w:t>
      </w:r>
      <w:r w:rsidR="001C0480" w:rsidRPr="00E0524C">
        <w:t xml:space="preserve"> goal </w:t>
      </w:r>
      <w:r w:rsidR="00883722" w:rsidRPr="00E0524C">
        <w:t xml:space="preserve">of reaching and preparing </w:t>
      </w:r>
      <w:r w:rsidR="008A75C5" w:rsidRPr="00E0524C">
        <w:t xml:space="preserve">Panamanian </w:t>
      </w:r>
      <w:r w:rsidR="00883722" w:rsidRPr="00E0524C">
        <w:t xml:space="preserve">children </w:t>
      </w:r>
      <w:r w:rsidR="00B024E9" w:rsidRPr="00E0524C">
        <w:t>to fulfill Christ</w:t>
      </w:r>
      <w:r w:rsidR="00780A08" w:rsidRPr="00E0524C">
        <w:t>’</w:t>
      </w:r>
      <w:r w:rsidR="00B024E9" w:rsidRPr="00E0524C">
        <w:t xml:space="preserve">s </w:t>
      </w:r>
      <w:r w:rsidR="001C0480" w:rsidRPr="00E0524C">
        <w:t>mission</w:t>
      </w:r>
      <w:r w:rsidR="00883722" w:rsidRPr="00E0524C">
        <w:t>.</w:t>
      </w:r>
    </w:p>
    <w:p w:rsidR="006F1254" w:rsidRPr="00E0524C" w:rsidRDefault="00192E13" w:rsidP="00692A70">
      <w:pPr>
        <w:keepNext/>
        <w:spacing w:before="240"/>
        <w:ind w:firstLine="0"/>
        <w:jc w:val="center"/>
        <w:rPr>
          <w:b/>
        </w:rPr>
      </w:pPr>
      <w:r w:rsidRPr="00E0524C">
        <w:rPr>
          <w:b/>
        </w:rPr>
        <w:lastRenderedPageBreak/>
        <w:t>Conclusion</w:t>
      </w:r>
    </w:p>
    <w:p w:rsidR="00647FB9" w:rsidRPr="00E0524C" w:rsidRDefault="00AF192D" w:rsidP="00D96378">
      <w:r w:rsidRPr="00E0524C">
        <w:t>This p</w:t>
      </w:r>
      <w:r w:rsidR="00AB0A06" w:rsidRPr="00E0524C">
        <w:t xml:space="preserve">roject addressed the opportunities and needs presented for ministry to children in Panamá. </w:t>
      </w:r>
      <w:r w:rsidR="006F6B73" w:rsidRPr="00E0524C">
        <w:t>The investigation of biblical, theological, scholarly material</w:t>
      </w:r>
      <w:r w:rsidR="00167D98" w:rsidRPr="00E0524C">
        <w:t>s</w:t>
      </w:r>
      <w:r w:rsidR="00CC0626" w:rsidRPr="00E0524C">
        <w:t>,</w:t>
      </w:r>
      <w:r w:rsidR="00167D98" w:rsidRPr="00E0524C">
        <w:t xml:space="preserve"> and </w:t>
      </w:r>
      <w:r w:rsidR="006F6B73" w:rsidRPr="00E0524C">
        <w:t>expert contributions</w:t>
      </w:r>
      <w:r w:rsidR="00D96378" w:rsidRPr="00E0524C">
        <w:t xml:space="preserve">, </w:t>
      </w:r>
      <w:r w:rsidR="00167D98" w:rsidRPr="00E0524C">
        <w:t xml:space="preserve">followed by the subsequent application of the </w:t>
      </w:r>
      <w:r w:rsidR="00D747F3" w:rsidRPr="00E0524C">
        <w:t xml:space="preserve">emerging </w:t>
      </w:r>
      <w:r w:rsidR="00167D98" w:rsidRPr="00E0524C">
        <w:t>principles to the ministry model</w:t>
      </w:r>
      <w:r w:rsidR="00D96378" w:rsidRPr="00E0524C">
        <w:t xml:space="preserve">, </w:t>
      </w:r>
      <w:r w:rsidR="006F6B73" w:rsidRPr="00E0524C">
        <w:t>fulfilled the intentions of the project.</w:t>
      </w:r>
      <w:r w:rsidR="00167D98" w:rsidRPr="00E0524C">
        <w:t xml:space="preserve"> </w:t>
      </w:r>
      <w:r w:rsidR="00D96378" w:rsidRPr="00E0524C">
        <w:t>Through the project, t</w:t>
      </w:r>
      <w:r w:rsidR="00A83C23" w:rsidRPr="00E0524C">
        <w:t xml:space="preserve">eacher preparation </w:t>
      </w:r>
      <w:r w:rsidR="00DC35DD" w:rsidRPr="00E0524C">
        <w:t>gain</w:t>
      </w:r>
      <w:r w:rsidR="00D96378" w:rsidRPr="00E0524C">
        <w:t>ed</w:t>
      </w:r>
      <w:r w:rsidR="00DC35DD" w:rsidRPr="00E0524C">
        <w:t xml:space="preserve"> a</w:t>
      </w:r>
      <w:r w:rsidR="00A83C23" w:rsidRPr="00E0524C">
        <w:t xml:space="preserve"> more complete</w:t>
      </w:r>
      <w:r w:rsidR="00DC35DD" w:rsidRPr="00E0524C">
        <w:t xml:space="preserve"> understanding of </w:t>
      </w:r>
      <w:r w:rsidR="00AB0A06" w:rsidRPr="00E0524C">
        <w:t xml:space="preserve">the </w:t>
      </w:r>
      <w:r w:rsidR="00A83C23" w:rsidRPr="00E0524C">
        <w:t xml:space="preserve">aspects of human </w:t>
      </w:r>
      <w:r w:rsidR="00DC35DD" w:rsidRPr="00E0524C">
        <w:t xml:space="preserve">development </w:t>
      </w:r>
      <w:r w:rsidR="00A83C23" w:rsidRPr="00E0524C">
        <w:t xml:space="preserve">that </w:t>
      </w:r>
      <w:r w:rsidR="00745EC3" w:rsidRPr="00E0524C">
        <w:t>play a role</w:t>
      </w:r>
      <w:r w:rsidR="00DC35DD" w:rsidRPr="00E0524C">
        <w:t xml:space="preserve"> </w:t>
      </w:r>
      <w:r w:rsidR="00A83C23" w:rsidRPr="00E0524C">
        <w:t>a child</w:t>
      </w:r>
      <w:r w:rsidR="00780A08" w:rsidRPr="00E0524C">
        <w:t>’</w:t>
      </w:r>
      <w:r w:rsidR="00A83C23" w:rsidRPr="00E0524C">
        <w:t xml:space="preserve">s </w:t>
      </w:r>
      <w:r w:rsidR="00DC35DD" w:rsidRPr="00E0524C">
        <w:t xml:space="preserve">relationship with Jesus. </w:t>
      </w:r>
      <w:r w:rsidR="00D96378" w:rsidRPr="00E0524C">
        <w:t>T</w:t>
      </w:r>
      <w:r w:rsidR="00167D98" w:rsidRPr="00E0524C">
        <w:t>eachers</w:t>
      </w:r>
      <w:r w:rsidR="00A83C23" w:rsidRPr="00E0524C">
        <w:t xml:space="preserve"> now have a framework for structuring their ministry to children around four core themes</w:t>
      </w:r>
      <w:r w:rsidR="00957A41" w:rsidRPr="00E0524C">
        <w:t xml:space="preserve"> designed to</w:t>
      </w:r>
      <w:r w:rsidR="008843AC" w:rsidRPr="00E0524C">
        <w:t xml:space="preserve"> nurture</w:t>
      </w:r>
      <w:r w:rsidR="00957A41" w:rsidRPr="00E0524C">
        <w:t xml:space="preserve"> </w:t>
      </w:r>
      <w:r w:rsidR="008843AC" w:rsidRPr="00E0524C">
        <w:t>maturity</w:t>
      </w:r>
      <w:r w:rsidR="00957A41" w:rsidRPr="00E0524C">
        <w:t xml:space="preserve"> within </w:t>
      </w:r>
      <w:r w:rsidR="008843AC" w:rsidRPr="00E0524C">
        <w:t>the group</w:t>
      </w:r>
      <w:r w:rsidR="00957A41" w:rsidRPr="00E0524C">
        <w:t xml:space="preserve"> and </w:t>
      </w:r>
      <w:r w:rsidR="008843AC" w:rsidRPr="00E0524C">
        <w:t xml:space="preserve">produce </w:t>
      </w:r>
      <w:r w:rsidR="00957A41" w:rsidRPr="00E0524C">
        <w:t>growth in the number of students</w:t>
      </w:r>
      <w:r w:rsidR="00A83C23" w:rsidRPr="00E0524C">
        <w:t xml:space="preserve">. </w:t>
      </w:r>
      <w:r w:rsidR="00326193" w:rsidRPr="00E0524C">
        <w:t>Implementation of this project</w:t>
      </w:r>
      <w:r w:rsidR="00780A08" w:rsidRPr="00E0524C">
        <w:t>’</w:t>
      </w:r>
      <w:r w:rsidR="00326193" w:rsidRPr="00E0524C">
        <w:t>s strategy positions t</w:t>
      </w:r>
      <w:r w:rsidR="00957A41" w:rsidRPr="00E0524C">
        <w:t>he</w:t>
      </w:r>
      <w:r w:rsidR="00326193" w:rsidRPr="00E0524C">
        <w:t xml:space="preserve"> intended</w:t>
      </w:r>
      <w:r w:rsidR="00957A41" w:rsidRPr="00E0524C">
        <w:t xml:space="preserve"> target group</w:t>
      </w:r>
      <w:r w:rsidR="00326193" w:rsidRPr="00E0524C">
        <w:t xml:space="preserve"> </w:t>
      </w:r>
      <w:r w:rsidR="00106B99" w:rsidRPr="00E0524C">
        <w:t>of Panamanian</w:t>
      </w:r>
      <w:r w:rsidR="008A75C5" w:rsidRPr="00E0524C">
        <w:t xml:space="preserve"> </w:t>
      </w:r>
      <w:r w:rsidR="00326193" w:rsidRPr="00E0524C">
        <w:t>children</w:t>
      </w:r>
      <w:r w:rsidR="00957A41" w:rsidRPr="00E0524C">
        <w:t xml:space="preserve"> </w:t>
      </w:r>
      <w:r w:rsidR="00326193" w:rsidRPr="00E0524C">
        <w:t xml:space="preserve">for eventual </w:t>
      </w:r>
      <w:r w:rsidR="00957A41" w:rsidRPr="00E0524C">
        <w:t xml:space="preserve">transition from objects of mission to </w:t>
      </w:r>
      <w:r w:rsidR="00764FA2" w:rsidRPr="00E0524C">
        <w:t>God</w:t>
      </w:r>
      <w:r w:rsidR="00780A08" w:rsidRPr="00E0524C">
        <w:t>’</w:t>
      </w:r>
      <w:r w:rsidR="00764FA2" w:rsidRPr="00E0524C">
        <w:t>s partners</w:t>
      </w:r>
      <w:r w:rsidR="00957A41" w:rsidRPr="00E0524C">
        <w:t xml:space="preserve"> in mission.</w:t>
      </w:r>
      <w:r w:rsidR="00647FB9" w:rsidRPr="00E0524C">
        <w:t xml:space="preserve"> During the </w:t>
      </w:r>
      <w:r w:rsidR="00D747F3" w:rsidRPr="00E0524C">
        <w:t xml:space="preserve">ten years that </w:t>
      </w:r>
      <w:r w:rsidR="00CC0626" w:rsidRPr="00E0524C">
        <w:t>comprise</w:t>
      </w:r>
      <w:r w:rsidR="00647FB9" w:rsidRPr="00E0524C">
        <w:t xml:space="preserve"> the </w:t>
      </w:r>
      <w:r w:rsidR="00192E13" w:rsidRPr="00E0524C">
        <w:t>4/14 Window</w:t>
      </w:r>
      <w:r w:rsidR="00D96378" w:rsidRPr="00E0524C">
        <w:t>,</w:t>
      </w:r>
      <w:r w:rsidR="00957A41" w:rsidRPr="00E0524C">
        <w:t xml:space="preserve"> </w:t>
      </w:r>
      <w:r w:rsidR="00CC0626" w:rsidRPr="00E0524C">
        <w:t xml:space="preserve">children readily respond to the </w:t>
      </w:r>
      <w:r w:rsidR="00647FB9" w:rsidRPr="00E0524C">
        <w:t>salvation</w:t>
      </w:r>
      <w:r w:rsidR="008C5787" w:rsidRPr="00E0524C">
        <w:t xml:space="preserve"> </w:t>
      </w:r>
      <w:r w:rsidR="00CC0626" w:rsidRPr="00E0524C">
        <w:t>message</w:t>
      </w:r>
      <w:r w:rsidR="00E55194" w:rsidRPr="00E0524C">
        <w:t>.</w:t>
      </w:r>
      <w:r w:rsidR="00CC0626" w:rsidRPr="00E0524C">
        <w:t xml:space="preserve"> </w:t>
      </w:r>
      <w:r w:rsidR="00764FA2" w:rsidRPr="00E0524C">
        <w:t>With proper subsequent motivation</w:t>
      </w:r>
      <w:r w:rsidR="00D96378" w:rsidRPr="00E0524C">
        <w:t>,</w:t>
      </w:r>
      <w:r w:rsidR="00764FA2" w:rsidRPr="00E0524C">
        <w:t xml:space="preserve"> </w:t>
      </w:r>
      <w:r w:rsidR="00D96378" w:rsidRPr="00E0524C">
        <w:t xml:space="preserve">children will </w:t>
      </w:r>
      <w:r w:rsidR="00647FB9" w:rsidRPr="00E0524C">
        <w:t>becom</w:t>
      </w:r>
      <w:r w:rsidR="00764FA2" w:rsidRPr="00E0524C">
        <w:t>e</w:t>
      </w:r>
      <w:r w:rsidR="00647FB9" w:rsidRPr="00E0524C">
        <w:t xml:space="preserve"> agents of transformation</w:t>
      </w:r>
      <w:r w:rsidR="00D96378" w:rsidRPr="00E0524C">
        <w:t>—</w:t>
      </w:r>
      <w:r w:rsidR="00647FB9" w:rsidRPr="00E0524C">
        <w:t xml:space="preserve"> reach</w:t>
      </w:r>
      <w:r w:rsidR="00DD4826" w:rsidRPr="00E0524C">
        <w:t>ing</w:t>
      </w:r>
      <w:r w:rsidR="00647FB9" w:rsidRPr="00E0524C">
        <w:t xml:space="preserve"> their peers</w:t>
      </w:r>
      <w:r w:rsidR="00DD4826" w:rsidRPr="00E0524C">
        <w:t xml:space="preserve"> and changing their world</w:t>
      </w:r>
      <w:r w:rsidR="008C5787" w:rsidRPr="00E0524C">
        <w:t>.</w:t>
      </w:r>
    </w:p>
    <w:p w:rsidR="003747DF" w:rsidRPr="00E0524C" w:rsidRDefault="00D96378" w:rsidP="00764FA2">
      <w:r w:rsidRPr="00E0524C">
        <w:t>T</w:t>
      </w:r>
      <w:r w:rsidR="00746597" w:rsidRPr="00E0524C">
        <w:t xml:space="preserve">he truth that God called, used, and empowered children </w:t>
      </w:r>
      <w:r w:rsidR="00683C92" w:rsidRPr="00E0524C">
        <w:t>throughout</w:t>
      </w:r>
      <w:r w:rsidR="00746597" w:rsidRPr="00E0524C">
        <w:t xml:space="preserve"> the </w:t>
      </w:r>
      <w:r w:rsidRPr="00E0524C">
        <w:t xml:space="preserve">biblical record </w:t>
      </w:r>
      <w:r w:rsidR="00683C92" w:rsidRPr="00E0524C">
        <w:t xml:space="preserve">encourages </w:t>
      </w:r>
      <w:r w:rsidR="00746597" w:rsidRPr="00E0524C">
        <w:t>and motivates the next generation of</w:t>
      </w:r>
      <w:r w:rsidR="008E353E" w:rsidRPr="00E0524C">
        <w:t xml:space="preserve"> </w:t>
      </w:r>
      <w:r w:rsidR="00746597" w:rsidRPr="00E0524C">
        <w:t xml:space="preserve">little girls and </w:t>
      </w:r>
      <w:r w:rsidR="00D004C5" w:rsidRPr="00E0524C">
        <w:t>boys</w:t>
      </w:r>
      <w:r w:rsidR="00741D18" w:rsidRPr="00E0524C">
        <w:t xml:space="preserve"> to follow the biblical examples. It also</w:t>
      </w:r>
      <w:r w:rsidR="00285ED5" w:rsidRPr="00E0524C">
        <w:t xml:space="preserve"> inspires teachers</w:t>
      </w:r>
      <w:r w:rsidR="000D70EC" w:rsidRPr="00E0524C">
        <w:t xml:space="preserve"> </w:t>
      </w:r>
      <w:r w:rsidRPr="00E0524C">
        <w:t>to</w:t>
      </w:r>
      <w:r w:rsidR="00741D18" w:rsidRPr="00E0524C">
        <w:t xml:space="preserve"> prepar</w:t>
      </w:r>
      <w:r w:rsidRPr="00E0524C">
        <w:t>e</w:t>
      </w:r>
      <w:r w:rsidR="00741D18" w:rsidRPr="00E0524C">
        <w:t xml:space="preserve"> </w:t>
      </w:r>
      <w:r w:rsidR="00E75321" w:rsidRPr="00E0524C">
        <w:t>their young disciples</w:t>
      </w:r>
      <w:r w:rsidR="00741D18" w:rsidRPr="00E0524C">
        <w:t xml:space="preserve"> for </w:t>
      </w:r>
      <w:r w:rsidR="00D004C5" w:rsidRPr="00E0524C">
        <w:t xml:space="preserve">effectual </w:t>
      </w:r>
      <w:r w:rsidR="00741D18" w:rsidRPr="00E0524C">
        <w:t>participation in Christ</w:t>
      </w:r>
      <w:r w:rsidR="00780A08" w:rsidRPr="00E0524C">
        <w:t>’</w:t>
      </w:r>
      <w:r w:rsidR="00741D18" w:rsidRPr="00E0524C">
        <w:t>s mission</w:t>
      </w:r>
      <w:r w:rsidR="00764FA2" w:rsidRPr="00E0524C">
        <w:t xml:space="preserve">. </w:t>
      </w:r>
      <w:r w:rsidR="00985459" w:rsidRPr="00985459">
        <w:t xml:space="preserve">Insights from </w:t>
      </w:r>
      <w:r w:rsidR="00985459" w:rsidRPr="00985459">
        <w:rPr>
          <w:i/>
        </w:rPr>
        <w:t>imago Dei</w:t>
      </w:r>
      <w:r w:rsidR="00985459" w:rsidRPr="00985459">
        <w:t xml:space="preserve"> and Child Theology </w:t>
      </w:r>
      <w:r w:rsidR="00985459">
        <w:t>discussion reflect that c</w:t>
      </w:r>
      <w:r w:rsidR="002E52D1" w:rsidRPr="00E0524C">
        <w:t xml:space="preserve">hildren </w:t>
      </w:r>
      <w:r w:rsidR="003747DF" w:rsidRPr="00E0524C">
        <w:t xml:space="preserve">have authority </w:t>
      </w:r>
      <w:r w:rsidR="00656F85" w:rsidRPr="00E0524C">
        <w:t xml:space="preserve">as authentic representatives </w:t>
      </w:r>
      <w:r w:rsidR="003747DF" w:rsidRPr="00E0524C">
        <w:t>o</w:t>
      </w:r>
      <w:r w:rsidR="004708F3" w:rsidRPr="00E0524C">
        <w:t>f</w:t>
      </w:r>
      <w:r w:rsidR="003747DF" w:rsidRPr="00E0524C">
        <w:t xml:space="preserve"> </w:t>
      </w:r>
      <w:r w:rsidR="004708F3" w:rsidRPr="00E0524C">
        <w:t xml:space="preserve">Christ to </w:t>
      </w:r>
      <w:r w:rsidR="003747DF" w:rsidRPr="00E0524C">
        <w:t>the w</w:t>
      </w:r>
      <w:r w:rsidR="00E75321" w:rsidRPr="00E0524C">
        <w:t>orld.</w:t>
      </w:r>
      <w:r w:rsidR="00F65A05" w:rsidRPr="00E0524C">
        <w:t xml:space="preserve"> The </w:t>
      </w:r>
      <w:r w:rsidR="008A75C5" w:rsidRPr="00E0524C">
        <w:t>Panamanian</w:t>
      </w:r>
      <w:r w:rsidR="004954CF" w:rsidRPr="00E0524C">
        <w:t xml:space="preserve"> </w:t>
      </w:r>
      <w:r w:rsidRPr="00E0524C">
        <w:t>C</w:t>
      </w:r>
      <w:r w:rsidR="00F65A05" w:rsidRPr="00E0524C">
        <w:t xml:space="preserve">hurch has </w:t>
      </w:r>
      <w:r w:rsidR="002E52D1" w:rsidRPr="00E0524C">
        <w:t xml:space="preserve">unrealized </w:t>
      </w:r>
      <w:r w:rsidR="00F65A05" w:rsidRPr="00E0524C">
        <w:t>potential for release</w:t>
      </w:r>
      <w:r w:rsidR="002E52D1" w:rsidRPr="00E0524C">
        <w:t xml:space="preserve"> into the </w:t>
      </w:r>
      <w:r w:rsidR="00764FA2" w:rsidRPr="00E0524C">
        <w:t>schools, parks, and neighborhoods of Panamá.</w:t>
      </w:r>
    </w:p>
    <w:p w:rsidR="00342D75" w:rsidRPr="00E0524C" w:rsidRDefault="00B51639" w:rsidP="00B51639">
      <w:r w:rsidRPr="00E0524C">
        <w:t>Reflections from experts on development</w:t>
      </w:r>
      <w:r w:rsidR="00764FA2" w:rsidRPr="00E0524C">
        <w:t>al</w:t>
      </w:r>
      <w:r w:rsidRPr="00E0524C">
        <w:t xml:space="preserve"> theory and children</w:t>
      </w:r>
      <w:r w:rsidR="00780A08" w:rsidRPr="00E0524C">
        <w:t>’</w:t>
      </w:r>
      <w:r w:rsidRPr="00E0524C">
        <w:t>s spirituality emphasize</w:t>
      </w:r>
      <w:r w:rsidR="00D96378" w:rsidRPr="00E0524C">
        <w:t>d</w:t>
      </w:r>
      <w:r w:rsidRPr="00E0524C">
        <w:t xml:space="preserve"> the importance of relationships in </w:t>
      </w:r>
      <w:r w:rsidR="00B16D1A" w:rsidRPr="00E0524C">
        <w:t xml:space="preserve">the </w:t>
      </w:r>
      <w:r w:rsidRPr="00E0524C">
        <w:t>individual</w:t>
      </w:r>
      <w:r w:rsidR="00780A08" w:rsidRPr="00E0524C">
        <w:t>’</w:t>
      </w:r>
      <w:r w:rsidR="00B16D1A" w:rsidRPr="00E0524C">
        <w:t>s</w:t>
      </w:r>
      <w:r w:rsidRPr="00E0524C">
        <w:t xml:space="preserve"> development and in knowing God</w:t>
      </w:r>
      <w:r w:rsidR="00B16D1A" w:rsidRPr="00E0524C">
        <w:t xml:space="preserve"> or </w:t>
      </w:r>
      <w:r w:rsidRPr="00E0524C">
        <w:t xml:space="preserve">transcendent </w:t>
      </w:r>
      <w:r w:rsidR="00B16D1A" w:rsidRPr="00E0524C">
        <w:t xml:space="preserve">reality. </w:t>
      </w:r>
      <w:r w:rsidR="00342D75" w:rsidRPr="00E0524C">
        <w:t xml:space="preserve">Children need hospitable environments conducive for growth on the vertical plane of their </w:t>
      </w:r>
      <w:r w:rsidR="00400AB8" w:rsidRPr="00E0524C">
        <w:t xml:space="preserve">awareness of and </w:t>
      </w:r>
      <w:r w:rsidR="00342D75" w:rsidRPr="00E0524C">
        <w:t xml:space="preserve">relationship with God simultaneous to the horizontal growth of </w:t>
      </w:r>
      <w:r w:rsidR="00342D75" w:rsidRPr="00E0524C">
        <w:lastRenderedPageBreak/>
        <w:t>their relationships with peers and</w:t>
      </w:r>
      <w:r w:rsidR="00163BC5" w:rsidRPr="00E0524C">
        <w:t xml:space="preserve"> influential</w:t>
      </w:r>
      <w:r w:rsidR="00342D75" w:rsidRPr="00E0524C">
        <w:t xml:space="preserve"> adults.</w:t>
      </w:r>
      <w:r w:rsidR="00BA52B4" w:rsidRPr="00E0524C">
        <w:t xml:space="preserve"> The most effective practice </w:t>
      </w:r>
      <w:r w:rsidR="00163BC5" w:rsidRPr="00E0524C">
        <w:t>for</w:t>
      </w:r>
      <w:r w:rsidR="00591C0B" w:rsidRPr="00E0524C">
        <w:t xml:space="preserve"> living out the C</w:t>
      </w:r>
      <w:r w:rsidR="00BA52B4" w:rsidRPr="00E0524C">
        <w:t xml:space="preserve">hristian faith occurs </w:t>
      </w:r>
      <w:r w:rsidR="005F44A6" w:rsidRPr="00E0524C">
        <w:t>i</w:t>
      </w:r>
      <w:r w:rsidR="00BA52B4" w:rsidRPr="00E0524C">
        <w:t>n the context of the body of Christ</w:t>
      </w:r>
      <w:r w:rsidR="005F44A6" w:rsidRPr="00E0524C">
        <w:t xml:space="preserve"> with coaching from respected mentors.</w:t>
      </w:r>
    </w:p>
    <w:p w:rsidR="002A4DC4" w:rsidRPr="00E0524C" w:rsidRDefault="00866BEF" w:rsidP="00866BEF">
      <w:r w:rsidRPr="00E0524C">
        <w:t>Encapsulating the four themes that emerged</w:t>
      </w:r>
      <w:r w:rsidR="00210193" w:rsidRPr="00E0524C">
        <w:t>,</w:t>
      </w:r>
      <w:r w:rsidR="004C35A4" w:rsidRPr="00E0524C">
        <w:t xml:space="preserve"> </w:t>
      </w:r>
      <w:r w:rsidRPr="00E0524C">
        <w:t xml:space="preserve">experienced </w:t>
      </w:r>
      <w:r w:rsidR="00334F9E" w:rsidRPr="00E0524C">
        <w:t xml:space="preserve">teachers </w:t>
      </w:r>
      <w:r w:rsidR="00FC07AB" w:rsidRPr="00E0524C">
        <w:t xml:space="preserve">can </w:t>
      </w:r>
      <w:r w:rsidR="00EE22B7" w:rsidRPr="00E0524C">
        <w:t xml:space="preserve">facilitate </w:t>
      </w:r>
      <w:r w:rsidRPr="00E0524C">
        <w:t xml:space="preserve">groups </w:t>
      </w:r>
      <w:r w:rsidR="00FC07AB" w:rsidRPr="00E0524C">
        <w:t>where</w:t>
      </w:r>
      <w:r w:rsidR="00334F9E" w:rsidRPr="00E0524C">
        <w:t xml:space="preserve"> children </w:t>
      </w:r>
      <w:r w:rsidR="004C35A4" w:rsidRPr="00E0524C">
        <w:t xml:space="preserve">can </w:t>
      </w:r>
      <w:r w:rsidR="00334F9E" w:rsidRPr="00E0524C">
        <w:t xml:space="preserve">experience </w:t>
      </w:r>
      <w:r w:rsidR="00EE22B7" w:rsidRPr="00E0524C">
        <w:t xml:space="preserve">Spirit-led encounters in </w:t>
      </w:r>
      <w:r w:rsidR="00334F9E" w:rsidRPr="00E0524C">
        <w:t>the presence of God</w:t>
      </w:r>
      <w:r w:rsidR="00136829" w:rsidRPr="00E0524C">
        <w:t xml:space="preserve">. </w:t>
      </w:r>
      <w:r w:rsidR="004D56AF" w:rsidRPr="00E0524C">
        <w:t>T</w:t>
      </w:r>
      <w:r w:rsidR="00136829" w:rsidRPr="00E0524C">
        <w:t xml:space="preserve">he love of God </w:t>
      </w:r>
      <w:r w:rsidR="004D56AF" w:rsidRPr="00E0524C">
        <w:t xml:space="preserve">shared </w:t>
      </w:r>
      <w:r w:rsidR="00136829" w:rsidRPr="00E0524C">
        <w:t>in fellowship with other</w:t>
      </w:r>
      <w:r w:rsidR="00A40EDD" w:rsidRPr="00E0524C">
        <w:t xml:space="preserve"> believers </w:t>
      </w:r>
      <w:r w:rsidR="00136829" w:rsidRPr="00E0524C">
        <w:t xml:space="preserve">establishes </w:t>
      </w:r>
      <w:r w:rsidR="004C35A4" w:rsidRPr="00E0524C">
        <w:t xml:space="preserve">mutual </w:t>
      </w:r>
      <w:r w:rsidR="00136829" w:rsidRPr="00E0524C">
        <w:t>trust</w:t>
      </w:r>
      <w:r w:rsidR="00A40EDD" w:rsidRPr="00E0524C">
        <w:t xml:space="preserve"> and r</w:t>
      </w:r>
      <w:r w:rsidR="00724B13" w:rsidRPr="00E0524C">
        <w:t>eleases</w:t>
      </w:r>
      <w:r w:rsidR="007B1EF0" w:rsidRPr="00E0524C">
        <w:t xml:space="preserve"> the imagination of a child. </w:t>
      </w:r>
      <w:r w:rsidRPr="00E0524C">
        <w:t>Encouraging creativity builds confidence</w:t>
      </w:r>
      <w:r w:rsidR="00A40EDD" w:rsidRPr="00E0524C">
        <w:t>,</w:t>
      </w:r>
      <w:r w:rsidRPr="00E0524C">
        <w:t xml:space="preserve"> which </w:t>
      </w:r>
      <w:r w:rsidR="00A40EDD" w:rsidRPr="00E0524C">
        <w:t>helps a child l</w:t>
      </w:r>
      <w:r w:rsidRPr="00E0524C">
        <w:t xml:space="preserve">ook beyond </w:t>
      </w:r>
      <w:r w:rsidR="00A40EDD" w:rsidRPr="00E0524C">
        <w:t>his or her</w:t>
      </w:r>
      <w:r w:rsidRPr="00E0524C">
        <w:t xml:space="preserve"> own needs to the need</w:t>
      </w:r>
      <w:r w:rsidR="00C31A82" w:rsidRPr="00E0524C">
        <w:t>s</w:t>
      </w:r>
      <w:r w:rsidRPr="00E0524C">
        <w:t xml:space="preserve"> of others. </w:t>
      </w:r>
      <w:r w:rsidR="00C31A82" w:rsidRPr="00E0524C">
        <w:t>T</w:t>
      </w:r>
      <w:r w:rsidRPr="00E0524C">
        <w:t xml:space="preserve">he </w:t>
      </w:r>
      <w:r w:rsidR="00C31A82" w:rsidRPr="00E0524C">
        <w:t xml:space="preserve">accountability </w:t>
      </w:r>
      <w:r w:rsidRPr="00E0524C">
        <w:t>of agency leads to sharing Christ with others</w:t>
      </w:r>
      <w:r w:rsidR="004C35A4" w:rsidRPr="00E0524C">
        <w:t xml:space="preserve"> and</w:t>
      </w:r>
      <w:r w:rsidR="00724B13" w:rsidRPr="00E0524C">
        <w:t xml:space="preserve"> fulfilling their missional activity as </w:t>
      </w:r>
      <w:r w:rsidR="009D2436" w:rsidRPr="00E0524C">
        <w:t xml:space="preserve">integral members of </w:t>
      </w:r>
      <w:r w:rsidR="00724B13" w:rsidRPr="00E0524C">
        <w:t xml:space="preserve">the </w:t>
      </w:r>
      <w:r w:rsidR="00D96378" w:rsidRPr="00E0524C">
        <w:t>body of Christ</w:t>
      </w:r>
      <w:r w:rsidR="008B53FB" w:rsidRPr="00E0524C">
        <w:t>.</w:t>
      </w:r>
    </w:p>
    <w:p w:rsidR="00E80A81" w:rsidRPr="00E0524C" w:rsidRDefault="00A76E11" w:rsidP="00A76E11">
      <w:pPr>
        <w:pStyle w:val="ListParagraph"/>
        <w:ind w:left="0"/>
      </w:pPr>
      <w:r w:rsidRPr="00E0524C">
        <w:t>This project</w:t>
      </w:r>
      <w:r w:rsidR="00780A08" w:rsidRPr="00E0524C">
        <w:t>’</w:t>
      </w:r>
      <w:r w:rsidRPr="00E0524C">
        <w:t>s theme of nearness to God</w:t>
      </w:r>
      <w:r w:rsidR="00780A08" w:rsidRPr="00E0524C">
        <w:t>’</w:t>
      </w:r>
      <w:r w:rsidRPr="00E0524C">
        <w:t>s presence appears first in order and</w:t>
      </w:r>
      <w:r w:rsidR="0007352A" w:rsidRPr="00E0524C">
        <w:t xml:space="preserve"> in</w:t>
      </w:r>
      <w:r w:rsidRPr="00E0524C">
        <w:t xml:space="preserve"> importance</w:t>
      </w:r>
      <w:r w:rsidR="00D96378" w:rsidRPr="00E0524C">
        <w:t xml:space="preserve">, </w:t>
      </w:r>
      <w:r w:rsidRPr="00E0524C">
        <w:t>recognizing all mission endeavor</w:t>
      </w:r>
      <w:r w:rsidR="00FC07AB" w:rsidRPr="00E0524C">
        <w:t>s</w:t>
      </w:r>
      <w:r w:rsidRPr="00E0524C">
        <w:t xml:space="preserve"> start with God</w:t>
      </w:r>
      <w:r w:rsidR="00EF2DA7" w:rsidRPr="00E0524C">
        <w:t xml:space="preserve">. </w:t>
      </w:r>
      <w:r w:rsidRPr="00E0524C">
        <w:t>Unless God works through His Spirit (Zech. 4:6)</w:t>
      </w:r>
      <w:r w:rsidR="00FC07AB" w:rsidRPr="00E0524C">
        <w:t>,</w:t>
      </w:r>
      <w:r w:rsidRPr="00E0524C">
        <w:t xml:space="preserve"> all efforts fail at establishing</w:t>
      </w:r>
      <w:r w:rsidR="004B63EA" w:rsidRPr="00E0524C">
        <w:t xml:space="preserve"> an outpost of the Kingdom among the people of Panamá</w:t>
      </w:r>
      <w:r w:rsidRPr="00E0524C">
        <w:t>.</w:t>
      </w:r>
      <w:r w:rsidR="004B63EA" w:rsidRPr="00E0524C">
        <w:t xml:space="preserve"> </w:t>
      </w:r>
      <w:r w:rsidR="00623DAE" w:rsidRPr="00E0524C">
        <w:t xml:space="preserve">The voice of the Spirit calls out to </w:t>
      </w:r>
      <w:r w:rsidR="008A75C5" w:rsidRPr="00E0524C">
        <w:t xml:space="preserve">Panamanian </w:t>
      </w:r>
      <w:r w:rsidR="00623DAE" w:rsidRPr="00E0524C">
        <w:t xml:space="preserve">children who, like young Samuel, </w:t>
      </w:r>
      <w:r w:rsidR="00726E6C" w:rsidRPr="00E0524C">
        <w:t>remain</w:t>
      </w:r>
      <w:r w:rsidR="00623DAE" w:rsidRPr="00E0524C">
        <w:t xml:space="preserve"> close </w:t>
      </w:r>
      <w:r w:rsidR="00726E6C" w:rsidRPr="00E0524C">
        <w:t>and sensitive to Him</w:t>
      </w:r>
      <w:r w:rsidR="00623DAE" w:rsidRPr="00E0524C">
        <w:t>. The Spirit flows through willing servants who testify to the power of God</w:t>
      </w:r>
      <w:r w:rsidR="00780A08" w:rsidRPr="00E0524C">
        <w:t>’</w:t>
      </w:r>
      <w:r w:rsidR="00623DAE" w:rsidRPr="00E0524C">
        <w:t xml:space="preserve">s anointing, like the little servant girl. The Holy Spirit </w:t>
      </w:r>
      <w:r w:rsidR="00E80A81" w:rsidRPr="00E0524C">
        <w:t>sei</w:t>
      </w:r>
      <w:r w:rsidR="00623DAE" w:rsidRPr="00E0524C">
        <w:t xml:space="preserve">zes </w:t>
      </w:r>
      <w:r w:rsidR="00E80A81" w:rsidRPr="00E0524C">
        <w:t>up</w:t>
      </w:r>
      <w:r w:rsidR="00623DAE" w:rsidRPr="00E0524C">
        <w:t xml:space="preserve">on the spiritual </w:t>
      </w:r>
      <w:r w:rsidR="00726E6C" w:rsidRPr="00E0524C">
        <w:t>fervor</w:t>
      </w:r>
      <w:r w:rsidR="00623DAE" w:rsidRPr="00E0524C">
        <w:t xml:space="preserve"> of </w:t>
      </w:r>
      <w:r w:rsidR="008A75C5" w:rsidRPr="00E0524C">
        <w:t xml:space="preserve">Panamanian </w:t>
      </w:r>
      <w:r w:rsidR="00623DAE" w:rsidRPr="00E0524C">
        <w:t>teachers</w:t>
      </w:r>
      <w:r w:rsidR="00E80A81" w:rsidRPr="00E0524C">
        <w:t xml:space="preserve"> </w:t>
      </w:r>
      <w:r w:rsidR="004D2B42" w:rsidRPr="00E0524C">
        <w:t>empowering</w:t>
      </w:r>
      <w:r w:rsidR="00E80A81" w:rsidRPr="00E0524C">
        <w:t xml:space="preserve"> them as catalysts </w:t>
      </w:r>
      <w:r w:rsidR="00726E6C" w:rsidRPr="00E0524C">
        <w:t xml:space="preserve">of </w:t>
      </w:r>
      <w:r w:rsidR="004D2B42" w:rsidRPr="00E0524C">
        <w:t>change</w:t>
      </w:r>
      <w:r w:rsidR="00726E6C" w:rsidRPr="00E0524C">
        <w:t xml:space="preserve"> for the next generation.</w:t>
      </w:r>
    </w:p>
    <w:p w:rsidR="00FF1063" w:rsidRPr="00E0524C" w:rsidRDefault="006F16AB" w:rsidP="00B51639">
      <w:pPr>
        <w:sectPr w:rsidR="00FF1063" w:rsidRPr="00E0524C" w:rsidSect="00F0017D">
          <w:head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r w:rsidRPr="00E0524C">
        <w:t>Through the process of this integrative project</w:t>
      </w:r>
      <w:r w:rsidR="001A7D9D" w:rsidRPr="00E0524C">
        <w:t>,</w:t>
      </w:r>
      <w:r w:rsidRPr="00E0524C">
        <w:t xml:space="preserve"> </w:t>
      </w:r>
      <w:r w:rsidR="00106B99" w:rsidRPr="00E0524C">
        <w:t>I</w:t>
      </w:r>
      <w:r w:rsidRPr="00E0524C">
        <w:t xml:space="preserve"> gained increased appreciation for the honor and high calling of a teacher</w:t>
      </w:r>
      <w:r w:rsidR="0029062B" w:rsidRPr="00E0524C">
        <w:t xml:space="preserve"> (1 Tim. 5:17)</w:t>
      </w:r>
      <w:r w:rsidRPr="00E0524C">
        <w:t xml:space="preserve"> and</w:t>
      </w:r>
      <w:r w:rsidR="001A7D9D" w:rsidRPr="00E0524C">
        <w:t xml:space="preserve"> attained a new</w:t>
      </w:r>
      <w:r w:rsidRPr="00E0524C">
        <w:t xml:space="preserve"> </w:t>
      </w:r>
      <w:r w:rsidR="001A7D9D" w:rsidRPr="00E0524C">
        <w:t xml:space="preserve">desire to assist </w:t>
      </w:r>
      <w:r w:rsidRPr="00E0524C">
        <w:t>teachers in their valuable contribution to the advancement of God</w:t>
      </w:r>
      <w:r w:rsidR="00780A08" w:rsidRPr="00E0524C">
        <w:t>’</w:t>
      </w:r>
      <w:r w:rsidRPr="00E0524C">
        <w:t xml:space="preserve">s </w:t>
      </w:r>
      <w:r w:rsidR="001A7D9D" w:rsidRPr="00E0524C">
        <w:t>K</w:t>
      </w:r>
      <w:r w:rsidRPr="00E0524C">
        <w:t xml:space="preserve">ingdom. </w:t>
      </w:r>
      <w:r w:rsidR="00FC07AB" w:rsidRPr="00E0524C">
        <w:t>T</w:t>
      </w:r>
      <w:r w:rsidR="00902DBB" w:rsidRPr="00E0524C">
        <w:t xml:space="preserve">he incredible </w:t>
      </w:r>
      <w:r w:rsidR="00943F22" w:rsidRPr="00E0524C">
        <w:t>intricacy</w:t>
      </w:r>
      <w:r w:rsidR="00902DBB" w:rsidRPr="00E0524C">
        <w:t xml:space="preserve"> of the human creature</w:t>
      </w:r>
      <w:r w:rsidR="00FC07AB" w:rsidRPr="00E0524C">
        <w:t xml:space="preserve"> </w:t>
      </w:r>
      <w:r w:rsidR="00091627" w:rsidRPr="00E0524C">
        <w:t>inspires worship</w:t>
      </w:r>
      <w:r w:rsidR="00FC07AB" w:rsidRPr="00E0524C">
        <w:t xml:space="preserve">, as the Psalmist said, </w:t>
      </w:r>
      <w:r w:rsidR="00780A08" w:rsidRPr="00E0524C">
        <w:t>“</w:t>
      </w:r>
      <w:r w:rsidR="00DD53EB" w:rsidRPr="00E0524C">
        <w:t>I will praise You; for I am</w:t>
      </w:r>
      <w:r w:rsidR="00A41DA7" w:rsidRPr="00E0524C">
        <w:t xml:space="preserve"> fearfully and wonderfully made</w:t>
      </w:r>
      <w:r w:rsidR="00780A08" w:rsidRPr="00E0524C">
        <w:t>”</w:t>
      </w:r>
      <w:r w:rsidR="00DD53EB" w:rsidRPr="00E0524C">
        <w:t xml:space="preserve"> (Psa. 139:14, MKJV).</w:t>
      </w:r>
      <w:r w:rsidR="003C5E4C" w:rsidRPr="00E0524C">
        <w:t xml:space="preserve"> </w:t>
      </w:r>
      <w:r w:rsidR="00943F22" w:rsidRPr="00E0524C">
        <w:t xml:space="preserve">That complexity </w:t>
      </w:r>
      <w:r w:rsidR="00A43BD5" w:rsidRPr="00E0524C">
        <w:t xml:space="preserve">finds its fulfillment </w:t>
      </w:r>
      <w:r w:rsidR="002709CE" w:rsidRPr="00E0524C">
        <w:t xml:space="preserve">in </w:t>
      </w:r>
      <w:r w:rsidR="00902DBB" w:rsidRPr="00E0524C">
        <w:t xml:space="preserve">the </w:t>
      </w:r>
      <w:r w:rsidR="00744FCE" w:rsidRPr="00E0524C">
        <w:t xml:space="preserve">surprising </w:t>
      </w:r>
      <w:r w:rsidR="00902DBB" w:rsidRPr="00E0524C">
        <w:t>simplicity</w:t>
      </w:r>
      <w:r w:rsidR="00C0517B" w:rsidRPr="00E0524C">
        <w:t xml:space="preserve"> and </w:t>
      </w:r>
      <w:r w:rsidR="009A4145" w:rsidRPr="00E0524C">
        <w:t xml:space="preserve">all </w:t>
      </w:r>
      <w:r w:rsidR="00C0517B" w:rsidRPr="00E0524C">
        <w:t>sufficiency of God</w:t>
      </w:r>
      <w:r w:rsidR="00FC07AB" w:rsidRPr="00E0524C">
        <w:t xml:space="preserve">’s </w:t>
      </w:r>
      <w:r w:rsidR="00C0517B" w:rsidRPr="00E0524C">
        <w:t>design</w:t>
      </w:r>
      <w:r w:rsidR="00902DBB" w:rsidRPr="00E0524C">
        <w:t xml:space="preserve"> </w:t>
      </w:r>
      <w:r w:rsidR="00C0517B" w:rsidRPr="00E0524C">
        <w:t xml:space="preserve">for </w:t>
      </w:r>
      <w:r w:rsidR="00902DBB" w:rsidRPr="00E0524C">
        <w:t xml:space="preserve">relationship with </w:t>
      </w:r>
      <w:r w:rsidR="00C0517B" w:rsidRPr="00E0524C">
        <w:t>Him</w:t>
      </w:r>
      <w:r w:rsidR="00943F22" w:rsidRPr="00E0524C">
        <w:t>.</w:t>
      </w:r>
      <w:r w:rsidR="00091627" w:rsidRPr="00E0524C">
        <w:t xml:space="preserve"> </w:t>
      </w:r>
      <w:r w:rsidR="00E111EA" w:rsidRPr="00E0524C">
        <w:t xml:space="preserve">The human </w:t>
      </w:r>
      <w:r w:rsidR="00943F22" w:rsidRPr="00E0524C">
        <w:t xml:space="preserve">spirit </w:t>
      </w:r>
      <w:r w:rsidR="0068617B" w:rsidRPr="00E0524C">
        <w:t>seek</w:t>
      </w:r>
      <w:r w:rsidR="00943F22" w:rsidRPr="00E0524C">
        <w:t xml:space="preserve">s out </w:t>
      </w:r>
      <w:r w:rsidR="00E111EA" w:rsidRPr="00E0524C">
        <w:t xml:space="preserve">the </w:t>
      </w:r>
      <w:r w:rsidR="00153F20" w:rsidRPr="00E0524C">
        <w:t xml:space="preserve">divine </w:t>
      </w:r>
      <w:r w:rsidR="00943F22" w:rsidRPr="00E0524C">
        <w:t>Spirit</w:t>
      </w:r>
      <w:r w:rsidR="00E111EA" w:rsidRPr="00E0524C">
        <w:t xml:space="preserve"> from which it </w:t>
      </w:r>
      <w:r w:rsidR="0088173A" w:rsidRPr="00E0524C">
        <w:t>first received breath</w:t>
      </w:r>
      <w:r w:rsidR="001A7D9D" w:rsidRPr="00E0524C">
        <w:t xml:space="preserve"> because </w:t>
      </w:r>
      <w:r w:rsidR="00AD7701" w:rsidRPr="00E0524C">
        <w:t xml:space="preserve">His provision </w:t>
      </w:r>
      <w:r w:rsidR="00E5491B" w:rsidRPr="00E0524C">
        <w:t>satisfies</w:t>
      </w:r>
      <w:r w:rsidR="00AD7701" w:rsidRPr="00E0524C">
        <w:t xml:space="preserve"> humanity</w:t>
      </w:r>
      <w:r w:rsidR="00780A08" w:rsidRPr="00E0524C">
        <w:t>’</w:t>
      </w:r>
      <w:r w:rsidR="00AD7701" w:rsidRPr="00E0524C">
        <w:t>s need.</w:t>
      </w:r>
      <w:r w:rsidR="00001D74" w:rsidRPr="00E0524C">
        <w:t xml:space="preserve"> </w:t>
      </w:r>
      <w:r w:rsidR="0048693F" w:rsidRPr="00E0524C">
        <w:rPr>
          <w:i/>
        </w:rPr>
        <w:t>Soli Deo gloria</w:t>
      </w:r>
      <w:r w:rsidR="00663A29" w:rsidRPr="00E0524C">
        <w:t>.</w:t>
      </w:r>
    </w:p>
    <w:p w:rsidR="006F1254" w:rsidRPr="00E0524C" w:rsidRDefault="00192E13" w:rsidP="00CB13CD">
      <w:pPr>
        <w:ind w:firstLine="0"/>
        <w:jc w:val="center"/>
      </w:pPr>
      <w:r w:rsidRPr="00E0524C">
        <w:rPr>
          <w:b/>
        </w:rPr>
        <w:lastRenderedPageBreak/>
        <w:t>Appendix</w:t>
      </w:r>
    </w:p>
    <w:p w:rsidR="006F1254" w:rsidRPr="00E0524C" w:rsidRDefault="004879EC" w:rsidP="00CB13CD">
      <w:pPr>
        <w:spacing w:after="120" w:line="240" w:lineRule="auto"/>
        <w:ind w:firstLine="0"/>
        <w:rPr>
          <w:szCs w:val="24"/>
        </w:rPr>
      </w:pPr>
      <w:r w:rsidRPr="00E0524C">
        <w:rPr>
          <w:szCs w:val="24"/>
        </w:rPr>
        <w:t>Table 1</w:t>
      </w:r>
      <w:r w:rsidR="00BA7717" w:rsidRPr="00E0524C">
        <w:rPr>
          <w:szCs w:val="24"/>
        </w:rPr>
        <w:t>.</w:t>
      </w:r>
      <w:r w:rsidRPr="00E0524C">
        <w:rPr>
          <w:szCs w:val="24"/>
        </w:rPr>
        <w:t xml:space="preserve"> Nine Proposals on the Table Interpreting the Image of God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5748"/>
        <w:gridCol w:w="3258"/>
      </w:tblGrid>
      <w:tr w:rsidR="004879EC" w:rsidRPr="00E0524C" w:rsidTr="00274C51">
        <w:tc>
          <w:tcPr>
            <w:tcW w:w="570" w:type="dxa"/>
            <w:tcBorders>
              <w:top w:val="single" w:sz="4" w:space="0" w:color="auto"/>
              <w:bottom w:val="single" w:sz="4" w:space="0" w:color="auto"/>
            </w:tcBorders>
          </w:tcPr>
          <w:p w:rsidR="004879EC" w:rsidRPr="00E0524C" w:rsidRDefault="004879EC" w:rsidP="00274C51">
            <w:pPr>
              <w:spacing w:line="360" w:lineRule="auto"/>
              <w:ind w:firstLine="0"/>
              <w:rPr>
                <w:szCs w:val="24"/>
              </w:rPr>
            </w:pPr>
            <w:r w:rsidRPr="00E0524C">
              <w:rPr>
                <w:szCs w:val="24"/>
              </w:rPr>
              <w:t>No.</w:t>
            </w:r>
          </w:p>
        </w:tc>
        <w:tc>
          <w:tcPr>
            <w:tcW w:w="5748" w:type="dxa"/>
            <w:tcBorders>
              <w:top w:val="single" w:sz="4" w:space="0" w:color="auto"/>
              <w:bottom w:val="single" w:sz="4" w:space="0" w:color="auto"/>
            </w:tcBorders>
          </w:tcPr>
          <w:p w:rsidR="004879EC" w:rsidRPr="00E0524C" w:rsidRDefault="004879EC" w:rsidP="00274C51">
            <w:pPr>
              <w:spacing w:line="360" w:lineRule="auto"/>
              <w:ind w:firstLine="0"/>
              <w:rPr>
                <w:szCs w:val="24"/>
              </w:rPr>
            </w:pPr>
            <w:r w:rsidRPr="00E0524C">
              <w:rPr>
                <w:szCs w:val="24"/>
              </w:rPr>
              <w:t>Description</w:t>
            </w:r>
          </w:p>
        </w:tc>
        <w:tc>
          <w:tcPr>
            <w:tcW w:w="3258" w:type="dxa"/>
            <w:tcBorders>
              <w:top w:val="single" w:sz="4" w:space="0" w:color="auto"/>
              <w:bottom w:val="single" w:sz="4" w:space="0" w:color="auto"/>
            </w:tcBorders>
          </w:tcPr>
          <w:p w:rsidR="004879EC" w:rsidRPr="00E0524C" w:rsidRDefault="004879EC" w:rsidP="00274C51">
            <w:pPr>
              <w:spacing w:line="360" w:lineRule="auto"/>
              <w:ind w:firstLine="0"/>
              <w:rPr>
                <w:szCs w:val="24"/>
              </w:rPr>
            </w:pPr>
            <w:r w:rsidRPr="00E0524C">
              <w:rPr>
                <w:szCs w:val="24"/>
              </w:rPr>
              <w:t>Sources</w:t>
            </w:r>
          </w:p>
        </w:tc>
      </w:tr>
      <w:tr w:rsidR="004879EC" w:rsidRPr="00E0524C" w:rsidTr="00274C51">
        <w:tc>
          <w:tcPr>
            <w:tcW w:w="570" w:type="dxa"/>
            <w:tcBorders>
              <w:top w:val="single" w:sz="4" w:space="0" w:color="auto"/>
            </w:tcBorders>
          </w:tcPr>
          <w:p w:rsidR="004879EC" w:rsidRPr="00E0524C" w:rsidRDefault="004879EC" w:rsidP="00274C51">
            <w:pPr>
              <w:spacing w:line="360" w:lineRule="auto"/>
              <w:ind w:firstLine="0"/>
              <w:rPr>
                <w:szCs w:val="24"/>
              </w:rPr>
            </w:pPr>
            <w:r w:rsidRPr="00E0524C">
              <w:rPr>
                <w:szCs w:val="24"/>
              </w:rPr>
              <w:t>1</w:t>
            </w:r>
          </w:p>
        </w:tc>
        <w:tc>
          <w:tcPr>
            <w:tcW w:w="5748" w:type="dxa"/>
            <w:tcBorders>
              <w:top w:val="single" w:sz="4" w:space="0" w:color="auto"/>
            </w:tcBorders>
          </w:tcPr>
          <w:p w:rsidR="004879EC" w:rsidRPr="00E0524C" w:rsidRDefault="00BA7717" w:rsidP="00274C51">
            <w:pPr>
              <w:spacing w:line="360" w:lineRule="auto"/>
              <w:ind w:firstLine="0"/>
              <w:rPr>
                <w:szCs w:val="24"/>
              </w:rPr>
            </w:pPr>
            <w:r w:rsidRPr="00E0524C">
              <w:rPr>
                <w:szCs w:val="24"/>
              </w:rPr>
              <w:t xml:space="preserve">Consisting primarily in spiritual </w:t>
            </w:r>
            <w:r w:rsidR="001A7D9D" w:rsidRPr="00E0524C">
              <w:rPr>
                <w:szCs w:val="24"/>
              </w:rPr>
              <w:t>endowments</w:t>
            </w:r>
            <w:r w:rsidRPr="00E0524C">
              <w:rPr>
                <w:szCs w:val="24"/>
              </w:rPr>
              <w:t xml:space="preserve"> such as memory, self-awareness, rationality, intelligence, spirituality, even an immortal soul</w:t>
            </w:r>
          </w:p>
        </w:tc>
        <w:tc>
          <w:tcPr>
            <w:tcW w:w="3258" w:type="dxa"/>
            <w:tcBorders>
              <w:top w:val="single" w:sz="4" w:space="0" w:color="auto"/>
            </w:tcBorders>
          </w:tcPr>
          <w:p w:rsidR="004879EC" w:rsidRPr="00E0524C" w:rsidRDefault="00BA7717" w:rsidP="00274C51">
            <w:pPr>
              <w:spacing w:line="360" w:lineRule="auto"/>
              <w:ind w:firstLine="0"/>
              <w:rPr>
                <w:szCs w:val="24"/>
              </w:rPr>
            </w:pPr>
            <w:r w:rsidRPr="00E0524C">
              <w:rPr>
                <w:szCs w:val="24"/>
              </w:rPr>
              <w:t>Philo, Gregory of Nyssa, Augustine, Thomas Aquinas, Friedrich Schleiermacher</w:t>
            </w:r>
          </w:p>
        </w:tc>
      </w:tr>
      <w:tr w:rsidR="004879EC" w:rsidRPr="00E0524C" w:rsidTr="00274C51">
        <w:tc>
          <w:tcPr>
            <w:tcW w:w="570" w:type="dxa"/>
          </w:tcPr>
          <w:p w:rsidR="004879EC" w:rsidRPr="00E0524C" w:rsidRDefault="004879EC" w:rsidP="00274C51">
            <w:pPr>
              <w:spacing w:line="360" w:lineRule="auto"/>
              <w:ind w:firstLine="0"/>
              <w:rPr>
                <w:szCs w:val="24"/>
              </w:rPr>
            </w:pPr>
            <w:r w:rsidRPr="00E0524C">
              <w:rPr>
                <w:szCs w:val="24"/>
              </w:rPr>
              <w:t>2</w:t>
            </w:r>
          </w:p>
        </w:tc>
        <w:tc>
          <w:tcPr>
            <w:tcW w:w="5748" w:type="dxa"/>
          </w:tcPr>
          <w:p w:rsidR="004879EC" w:rsidRPr="00E0524C" w:rsidRDefault="00BA7717" w:rsidP="00274C51">
            <w:pPr>
              <w:spacing w:line="360" w:lineRule="auto"/>
              <w:ind w:firstLine="0"/>
              <w:rPr>
                <w:szCs w:val="24"/>
              </w:rPr>
            </w:pPr>
            <w:r w:rsidRPr="00E0524C">
              <w:rPr>
                <w:szCs w:val="24"/>
              </w:rPr>
              <w:t>Manifested in our ability to make moral decisions, which presupposes free will and a knowledge of good and evil</w:t>
            </w:r>
          </w:p>
        </w:tc>
        <w:tc>
          <w:tcPr>
            <w:tcW w:w="3258" w:type="dxa"/>
          </w:tcPr>
          <w:p w:rsidR="004879EC" w:rsidRPr="00E0524C" w:rsidRDefault="00BA7717" w:rsidP="00274C51">
            <w:pPr>
              <w:spacing w:line="360" w:lineRule="auto"/>
              <w:ind w:firstLine="0"/>
              <w:rPr>
                <w:szCs w:val="24"/>
              </w:rPr>
            </w:pPr>
            <w:r w:rsidRPr="00E0524C">
              <w:rPr>
                <w:szCs w:val="24"/>
              </w:rPr>
              <w:t>G. W. Bromiley, Michael Morrison</w:t>
            </w:r>
          </w:p>
        </w:tc>
      </w:tr>
      <w:tr w:rsidR="004879EC" w:rsidRPr="00E0524C" w:rsidTr="00274C51">
        <w:tc>
          <w:tcPr>
            <w:tcW w:w="570" w:type="dxa"/>
          </w:tcPr>
          <w:p w:rsidR="004879EC" w:rsidRPr="00E0524C" w:rsidRDefault="004879EC" w:rsidP="00274C51">
            <w:pPr>
              <w:spacing w:line="360" w:lineRule="auto"/>
              <w:ind w:firstLine="0"/>
              <w:rPr>
                <w:szCs w:val="24"/>
              </w:rPr>
            </w:pPr>
            <w:r w:rsidRPr="00E0524C">
              <w:rPr>
                <w:szCs w:val="24"/>
              </w:rPr>
              <w:t>3</w:t>
            </w:r>
          </w:p>
        </w:tc>
        <w:tc>
          <w:tcPr>
            <w:tcW w:w="5748" w:type="dxa"/>
          </w:tcPr>
          <w:p w:rsidR="004879EC" w:rsidRPr="00E0524C" w:rsidRDefault="00BA7717" w:rsidP="00274C51">
            <w:pPr>
              <w:spacing w:line="360" w:lineRule="auto"/>
              <w:ind w:firstLine="0"/>
              <w:rPr>
                <w:szCs w:val="24"/>
              </w:rPr>
            </w:pPr>
            <w:r w:rsidRPr="00E0524C">
              <w:rPr>
                <w:szCs w:val="24"/>
              </w:rPr>
              <w:t xml:space="preserve">Also seen in the sometimes denigrated or </w:t>
            </w:r>
            <w:r w:rsidR="00780A08" w:rsidRPr="00E0524C">
              <w:rPr>
                <w:szCs w:val="24"/>
              </w:rPr>
              <w:t>“</w:t>
            </w:r>
            <w:r w:rsidRPr="00E0524C">
              <w:rPr>
                <w:szCs w:val="24"/>
              </w:rPr>
              <w:t>base</w:t>
            </w:r>
            <w:r w:rsidR="00780A08" w:rsidRPr="00E0524C">
              <w:rPr>
                <w:szCs w:val="24"/>
              </w:rPr>
              <w:t>”</w:t>
            </w:r>
            <w:r w:rsidRPr="00E0524C">
              <w:rPr>
                <w:szCs w:val="24"/>
              </w:rPr>
              <w:t xml:space="preserve"> human emotions, especially love, qualities not shared with animals</w:t>
            </w:r>
          </w:p>
        </w:tc>
        <w:tc>
          <w:tcPr>
            <w:tcW w:w="3258" w:type="dxa"/>
          </w:tcPr>
          <w:p w:rsidR="004879EC" w:rsidRPr="00E0524C" w:rsidRDefault="00BA7717" w:rsidP="00274C51">
            <w:pPr>
              <w:spacing w:line="360" w:lineRule="auto"/>
              <w:ind w:firstLine="0"/>
              <w:rPr>
                <w:szCs w:val="24"/>
              </w:rPr>
            </w:pPr>
            <w:r w:rsidRPr="00E0524C">
              <w:rPr>
                <w:szCs w:val="24"/>
              </w:rPr>
              <w:t>Augustine, a view rejected by Gregory of Nyssa</w:t>
            </w:r>
          </w:p>
        </w:tc>
      </w:tr>
      <w:tr w:rsidR="004879EC" w:rsidRPr="00E0524C" w:rsidTr="00274C51">
        <w:tc>
          <w:tcPr>
            <w:tcW w:w="570" w:type="dxa"/>
          </w:tcPr>
          <w:p w:rsidR="004879EC" w:rsidRPr="00E0524C" w:rsidRDefault="004879EC" w:rsidP="00274C51">
            <w:pPr>
              <w:spacing w:line="360" w:lineRule="auto"/>
              <w:ind w:firstLine="0"/>
              <w:rPr>
                <w:szCs w:val="24"/>
              </w:rPr>
            </w:pPr>
            <w:r w:rsidRPr="00E0524C">
              <w:rPr>
                <w:szCs w:val="24"/>
              </w:rPr>
              <w:t>4</w:t>
            </w:r>
          </w:p>
        </w:tc>
        <w:tc>
          <w:tcPr>
            <w:tcW w:w="5748" w:type="dxa"/>
          </w:tcPr>
          <w:p w:rsidR="004879EC" w:rsidRPr="00E0524C" w:rsidRDefault="00BA7717" w:rsidP="00274C51">
            <w:pPr>
              <w:spacing w:line="360" w:lineRule="auto"/>
              <w:ind w:firstLine="0"/>
              <w:rPr>
                <w:szCs w:val="24"/>
              </w:rPr>
            </w:pPr>
            <w:r w:rsidRPr="00E0524C">
              <w:rPr>
                <w:szCs w:val="24"/>
              </w:rPr>
              <w:t>Expressed in the unique human</w:t>
            </w:r>
            <w:r w:rsidR="00172B43" w:rsidRPr="00E0524C">
              <w:rPr>
                <w:szCs w:val="24"/>
              </w:rPr>
              <w:t xml:space="preserve"> </w:t>
            </w:r>
            <w:r w:rsidRPr="00E0524C">
              <w:rPr>
                <w:szCs w:val="24"/>
              </w:rPr>
              <w:t>capacity for self-transcendence, from which in turn, beauty and the recognition of beauty emerge</w:t>
            </w:r>
          </w:p>
        </w:tc>
        <w:tc>
          <w:tcPr>
            <w:tcW w:w="3258" w:type="dxa"/>
          </w:tcPr>
          <w:p w:rsidR="004879EC" w:rsidRPr="00E0524C" w:rsidRDefault="00BA7717" w:rsidP="00274C51">
            <w:pPr>
              <w:spacing w:line="360" w:lineRule="auto"/>
              <w:ind w:firstLine="0"/>
              <w:rPr>
                <w:szCs w:val="24"/>
              </w:rPr>
            </w:pPr>
            <w:r w:rsidRPr="00E0524C">
              <w:rPr>
                <w:szCs w:val="24"/>
              </w:rPr>
              <w:t>Farley</w:t>
            </w:r>
          </w:p>
        </w:tc>
      </w:tr>
      <w:tr w:rsidR="004879EC" w:rsidRPr="00E0524C" w:rsidTr="00274C51">
        <w:tc>
          <w:tcPr>
            <w:tcW w:w="570" w:type="dxa"/>
          </w:tcPr>
          <w:p w:rsidR="004879EC" w:rsidRPr="00E0524C" w:rsidRDefault="004879EC" w:rsidP="00274C51">
            <w:pPr>
              <w:spacing w:line="360" w:lineRule="auto"/>
              <w:ind w:firstLine="0"/>
              <w:rPr>
                <w:szCs w:val="24"/>
              </w:rPr>
            </w:pPr>
            <w:r w:rsidRPr="00E0524C">
              <w:rPr>
                <w:szCs w:val="24"/>
              </w:rPr>
              <w:t>5</w:t>
            </w:r>
          </w:p>
        </w:tc>
        <w:tc>
          <w:tcPr>
            <w:tcW w:w="5748" w:type="dxa"/>
          </w:tcPr>
          <w:p w:rsidR="004879EC" w:rsidRPr="00E0524C" w:rsidRDefault="00BA7717" w:rsidP="00274C51">
            <w:pPr>
              <w:spacing w:line="360" w:lineRule="auto"/>
              <w:ind w:firstLine="0"/>
              <w:rPr>
                <w:szCs w:val="24"/>
              </w:rPr>
            </w:pPr>
            <w:r w:rsidRPr="00E0524C">
              <w:rPr>
                <w:szCs w:val="24"/>
              </w:rPr>
              <w:t>Seen in the external appearance of human beings</w:t>
            </w:r>
          </w:p>
        </w:tc>
        <w:tc>
          <w:tcPr>
            <w:tcW w:w="3258" w:type="dxa"/>
          </w:tcPr>
          <w:p w:rsidR="004879EC" w:rsidRPr="00E0524C" w:rsidRDefault="00BA7717" w:rsidP="00274C51">
            <w:pPr>
              <w:spacing w:line="360" w:lineRule="auto"/>
              <w:ind w:firstLine="0"/>
              <w:rPr>
                <w:szCs w:val="24"/>
              </w:rPr>
            </w:pPr>
            <w:r w:rsidRPr="00E0524C">
              <w:rPr>
                <w:szCs w:val="24"/>
              </w:rPr>
              <w:t>Gunkel, Humbert, von Rad, Zimmerli</w:t>
            </w:r>
          </w:p>
        </w:tc>
      </w:tr>
      <w:tr w:rsidR="004879EC" w:rsidRPr="00E0524C" w:rsidTr="00274C51">
        <w:tc>
          <w:tcPr>
            <w:tcW w:w="570" w:type="dxa"/>
          </w:tcPr>
          <w:p w:rsidR="004879EC" w:rsidRPr="00E0524C" w:rsidRDefault="004879EC" w:rsidP="00274C51">
            <w:pPr>
              <w:spacing w:line="360" w:lineRule="auto"/>
              <w:ind w:firstLine="0"/>
              <w:rPr>
                <w:szCs w:val="24"/>
              </w:rPr>
            </w:pPr>
            <w:r w:rsidRPr="00E0524C">
              <w:rPr>
                <w:szCs w:val="24"/>
              </w:rPr>
              <w:t>6</w:t>
            </w:r>
          </w:p>
        </w:tc>
        <w:tc>
          <w:tcPr>
            <w:tcW w:w="5748" w:type="dxa"/>
          </w:tcPr>
          <w:p w:rsidR="004879EC" w:rsidRPr="00E0524C" w:rsidRDefault="00BA7717" w:rsidP="00274C51">
            <w:pPr>
              <w:spacing w:line="360" w:lineRule="auto"/>
              <w:ind w:firstLine="0"/>
              <w:rPr>
                <w:szCs w:val="24"/>
              </w:rPr>
            </w:pPr>
            <w:r w:rsidRPr="00E0524C">
              <w:rPr>
                <w:szCs w:val="24"/>
              </w:rPr>
              <w:t>Displayed when the human being serves as God</w:t>
            </w:r>
            <w:r w:rsidR="00780A08" w:rsidRPr="00E0524C">
              <w:rPr>
                <w:szCs w:val="24"/>
              </w:rPr>
              <w:t>’</w:t>
            </w:r>
            <w:r w:rsidRPr="00E0524C">
              <w:rPr>
                <w:szCs w:val="24"/>
              </w:rPr>
              <w:t>s deputy on earth, an idea often expressed in royal ideology</w:t>
            </w:r>
          </w:p>
        </w:tc>
        <w:tc>
          <w:tcPr>
            <w:tcW w:w="3258" w:type="dxa"/>
          </w:tcPr>
          <w:p w:rsidR="004879EC" w:rsidRPr="00E0524C" w:rsidRDefault="00BA7717" w:rsidP="00274C51">
            <w:pPr>
              <w:spacing w:line="360" w:lineRule="auto"/>
              <w:ind w:firstLine="0"/>
              <w:rPr>
                <w:szCs w:val="24"/>
              </w:rPr>
            </w:pPr>
            <w:r w:rsidRPr="00E0524C">
              <w:rPr>
                <w:szCs w:val="24"/>
              </w:rPr>
              <w:t>Hehn , von Rad, Wildberger, W. H. Schmidt</w:t>
            </w:r>
          </w:p>
        </w:tc>
      </w:tr>
      <w:tr w:rsidR="004879EC" w:rsidRPr="00E0524C" w:rsidTr="00274C51">
        <w:tc>
          <w:tcPr>
            <w:tcW w:w="570" w:type="dxa"/>
          </w:tcPr>
          <w:p w:rsidR="004879EC" w:rsidRPr="00E0524C" w:rsidRDefault="004879EC" w:rsidP="00274C51">
            <w:pPr>
              <w:spacing w:line="360" w:lineRule="auto"/>
              <w:ind w:firstLine="0"/>
              <w:rPr>
                <w:szCs w:val="24"/>
              </w:rPr>
            </w:pPr>
            <w:r w:rsidRPr="00E0524C">
              <w:rPr>
                <w:szCs w:val="24"/>
              </w:rPr>
              <w:t>7</w:t>
            </w:r>
          </w:p>
        </w:tc>
        <w:tc>
          <w:tcPr>
            <w:tcW w:w="5748" w:type="dxa"/>
          </w:tcPr>
          <w:p w:rsidR="004879EC" w:rsidRPr="00E0524C" w:rsidRDefault="00BA7717" w:rsidP="00274C51">
            <w:pPr>
              <w:spacing w:line="360" w:lineRule="auto"/>
              <w:ind w:firstLine="0"/>
              <w:rPr>
                <w:szCs w:val="24"/>
              </w:rPr>
            </w:pPr>
            <w:r w:rsidRPr="00E0524C">
              <w:rPr>
                <w:szCs w:val="24"/>
              </w:rPr>
              <w:t>Seen fully in the person of Jesus Christ and interpreted in relationship to other biblical passages, such as Colossians 1:15; cf. 2 Corinthians 4:4</w:t>
            </w:r>
          </w:p>
        </w:tc>
        <w:tc>
          <w:tcPr>
            <w:tcW w:w="3258" w:type="dxa"/>
          </w:tcPr>
          <w:p w:rsidR="004879EC" w:rsidRPr="00E0524C" w:rsidRDefault="004879EC" w:rsidP="00274C51">
            <w:pPr>
              <w:spacing w:line="360" w:lineRule="auto"/>
              <w:ind w:firstLine="0"/>
              <w:rPr>
                <w:szCs w:val="24"/>
              </w:rPr>
            </w:pPr>
          </w:p>
        </w:tc>
      </w:tr>
      <w:tr w:rsidR="004879EC" w:rsidRPr="00E0524C" w:rsidTr="00274C51">
        <w:tc>
          <w:tcPr>
            <w:tcW w:w="570" w:type="dxa"/>
          </w:tcPr>
          <w:p w:rsidR="004879EC" w:rsidRPr="00E0524C" w:rsidRDefault="004879EC" w:rsidP="00274C51">
            <w:pPr>
              <w:spacing w:line="360" w:lineRule="auto"/>
              <w:ind w:firstLine="0"/>
              <w:rPr>
                <w:szCs w:val="24"/>
              </w:rPr>
            </w:pPr>
            <w:r w:rsidRPr="00E0524C">
              <w:rPr>
                <w:szCs w:val="24"/>
              </w:rPr>
              <w:t>8</w:t>
            </w:r>
          </w:p>
        </w:tc>
        <w:tc>
          <w:tcPr>
            <w:tcW w:w="5748" w:type="dxa"/>
          </w:tcPr>
          <w:p w:rsidR="004879EC" w:rsidRPr="00E0524C" w:rsidRDefault="00BA7717" w:rsidP="00274C51">
            <w:pPr>
              <w:spacing w:line="360" w:lineRule="auto"/>
              <w:ind w:firstLine="0"/>
              <w:rPr>
                <w:szCs w:val="24"/>
              </w:rPr>
            </w:pPr>
            <w:r w:rsidRPr="00E0524C">
              <w:rPr>
                <w:szCs w:val="24"/>
              </w:rPr>
              <w:t>Seen primarily as the human being</w:t>
            </w:r>
            <w:r w:rsidR="00780A08" w:rsidRPr="00E0524C">
              <w:rPr>
                <w:szCs w:val="24"/>
              </w:rPr>
              <w:t>’</w:t>
            </w:r>
            <w:r w:rsidRPr="00E0524C">
              <w:rPr>
                <w:szCs w:val="24"/>
              </w:rPr>
              <w:t>s relationship to God as God</w:t>
            </w:r>
            <w:r w:rsidR="00780A08" w:rsidRPr="00E0524C">
              <w:rPr>
                <w:szCs w:val="24"/>
              </w:rPr>
              <w:t>’</w:t>
            </w:r>
            <w:r w:rsidRPr="00E0524C">
              <w:rPr>
                <w:szCs w:val="24"/>
              </w:rPr>
              <w:t xml:space="preserve">s counterpart or partner, the </w:t>
            </w:r>
            <w:r w:rsidR="00780A08" w:rsidRPr="00E0524C">
              <w:rPr>
                <w:szCs w:val="24"/>
              </w:rPr>
              <w:t>“</w:t>
            </w:r>
            <w:r w:rsidRPr="00E0524C">
              <w:rPr>
                <w:szCs w:val="24"/>
              </w:rPr>
              <w:t>thou</w:t>
            </w:r>
            <w:r w:rsidR="00780A08" w:rsidRPr="00E0524C">
              <w:rPr>
                <w:szCs w:val="24"/>
              </w:rPr>
              <w:t>”</w:t>
            </w:r>
            <w:r w:rsidRPr="00E0524C">
              <w:rPr>
                <w:szCs w:val="24"/>
              </w:rPr>
              <w:t xml:space="preserve"> who is addressed by the divine </w:t>
            </w:r>
            <w:r w:rsidR="00780A08" w:rsidRPr="00E0524C">
              <w:rPr>
                <w:szCs w:val="24"/>
              </w:rPr>
              <w:t>“</w:t>
            </w:r>
            <w:r w:rsidRPr="00E0524C">
              <w:rPr>
                <w:szCs w:val="24"/>
              </w:rPr>
              <w:t>I</w:t>
            </w:r>
            <w:r w:rsidR="00780A08" w:rsidRPr="00E0524C">
              <w:rPr>
                <w:szCs w:val="24"/>
              </w:rPr>
              <w:t>”</w:t>
            </w:r>
          </w:p>
        </w:tc>
        <w:tc>
          <w:tcPr>
            <w:tcW w:w="3258" w:type="dxa"/>
          </w:tcPr>
          <w:p w:rsidR="004879EC" w:rsidRPr="00E0524C" w:rsidRDefault="00BA7717" w:rsidP="00274C51">
            <w:pPr>
              <w:spacing w:line="360" w:lineRule="auto"/>
              <w:ind w:firstLine="0"/>
              <w:rPr>
                <w:szCs w:val="24"/>
              </w:rPr>
            </w:pPr>
            <w:r w:rsidRPr="00E0524C">
              <w:rPr>
                <w:szCs w:val="24"/>
              </w:rPr>
              <w:t>Buber, Brunner, Westermann</w:t>
            </w:r>
          </w:p>
        </w:tc>
      </w:tr>
      <w:tr w:rsidR="004879EC" w:rsidRPr="00E0524C" w:rsidTr="00274C51">
        <w:tc>
          <w:tcPr>
            <w:tcW w:w="570" w:type="dxa"/>
            <w:tcBorders>
              <w:bottom w:val="single" w:sz="4" w:space="0" w:color="auto"/>
            </w:tcBorders>
          </w:tcPr>
          <w:p w:rsidR="004879EC" w:rsidRPr="00E0524C" w:rsidRDefault="004879EC" w:rsidP="00274C51">
            <w:pPr>
              <w:spacing w:line="360" w:lineRule="auto"/>
              <w:ind w:firstLine="0"/>
              <w:rPr>
                <w:szCs w:val="24"/>
              </w:rPr>
            </w:pPr>
            <w:r w:rsidRPr="00E0524C">
              <w:rPr>
                <w:szCs w:val="24"/>
              </w:rPr>
              <w:t>9</w:t>
            </w:r>
          </w:p>
        </w:tc>
        <w:tc>
          <w:tcPr>
            <w:tcW w:w="5748" w:type="dxa"/>
            <w:tcBorders>
              <w:bottom w:val="single" w:sz="4" w:space="0" w:color="auto"/>
            </w:tcBorders>
          </w:tcPr>
          <w:p w:rsidR="004879EC" w:rsidRPr="00E0524C" w:rsidRDefault="00BA7717" w:rsidP="001A7D9D">
            <w:pPr>
              <w:spacing w:line="360" w:lineRule="auto"/>
              <w:ind w:firstLine="0"/>
              <w:rPr>
                <w:szCs w:val="24"/>
              </w:rPr>
            </w:pPr>
            <w:r w:rsidRPr="00E0524C">
              <w:rPr>
                <w:szCs w:val="24"/>
              </w:rPr>
              <w:t xml:space="preserve">Signifying </w:t>
            </w:r>
            <w:r w:rsidR="00780A08" w:rsidRPr="00E0524C">
              <w:rPr>
                <w:szCs w:val="24"/>
              </w:rPr>
              <w:t>“</w:t>
            </w:r>
            <w:r w:rsidRPr="00E0524C">
              <w:rPr>
                <w:szCs w:val="24"/>
              </w:rPr>
              <w:t>existence in confrontation</w:t>
            </w:r>
            <w:r w:rsidR="00780A08" w:rsidRPr="00E0524C">
              <w:rPr>
                <w:szCs w:val="24"/>
              </w:rPr>
              <w:t>”</w:t>
            </w:r>
            <w:r w:rsidRPr="00E0524C">
              <w:rPr>
                <w:szCs w:val="24"/>
              </w:rPr>
              <w:t xml:space="preserve"> and</w:t>
            </w:r>
            <w:r w:rsidR="001A7D9D" w:rsidRPr="00E0524C">
              <w:rPr>
                <w:szCs w:val="24"/>
              </w:rPr>
              <w:t>,</w:t>
            </w:r>
            <w:r w:rsidRPr="00E0524C">
              <w:rPr>
                <w:szCs w:val="24"/>
              </w:rPr>
              <w:t xml:space="preserve"> more particularly</w:t>
            </w:r>
            <w:r w:rsidR="001A7D9D" w:rsidRPr="00E0524C">
              <w:rPr>
                <w:szCs w:val="24"/>
              </w:rPr>
              <w:t>,</w:t>
            </w:r>
            <w:r w:rsidRPr="00E0524C">
              <w:rPr>
                <w:szCs w:val="24"/>
              </w:rPr>
              <w:t xml:space="preserve"> the </w:t>
            </w:r>
            <w:r w:rsidR="00780A08" w:rsidRPr="00E0524C">
              <w:rPr>
                <w:szCs w:val="24"/>
              </w:rPr>
              <w:t>“</w:t>
            </w:r>
            <w:r w:rsidRPr="00E0524C">
              <w:rPr>
                <w:szCs w:val="24"/>
              </w:rPr>
              <w:t>juxtaposition and conjunction</w:t>
            </w:r>
            <w:r w:rsidR="00780A08" w:rsidRPr="00E0524C">
              <w:rPr>
                <w:szCs w:val="24"/>
              </w:rPr>
              <w:t>”</w:t>
            </w:r>
            <w:r w:rsidR="00E9680A" w:rsidRPr="00E0524C">
              <w:rPr>
                <w:szCs w:val="24"/>
              </w:rPr>
              <w:t xml:space="preserve"> </w:t>
            </w:r>
            <w:r w:rsidRPr="00E0524C">
              <w:rPr>
                <w:szCs w:val="24"/>
              </w:rPr>
              <w:t>of male and female</w:t>
            </w:r>
          </w:p>
        </w:tc>
        <w:tc>
          <w:tcPr>
            <w:tcW w:w="3258" w:type="dxa"/>
            <w:tcBorders>
              <w:bottom w:val="single" w:sz="4" w:space="0" w:color="auto"/>
            </w:tcBorders>
          </w:tcPr>
          <w:p w:rsidR="004879EC" w:rsidRPr="00E0524C" w:rsidRDefault="00BA7717" w:rsidP="00274C51">
            <w:pPr>
              <w:spacing w:line="360" w:lineRule="auto"/>
              <w:ind w:firstLine="0"/>
              <w:rPr>
                <w:szCs w:val="24"/>
              </w:rPr>
            </w:pPr>
            <w:r w:rsidRPr="00E0524C">
              <w:rPr>
                <w:szCs w:val="24"/>
              </w:rPr>
              <w:t>Karl Barth</w:t>
            </w:r>
          </w:p>
        </w:tc>
      </w:tr>
    </w:tbl>
    <w:p w:rsidR="004879EC" w:rsidRPr="00E0524C" w:rsidRDefault="00192E13" w:rsidP="00411D37">
      <w:pPr>
        <w:spacing w:line="240" w:lineRule="auto"/>
        <w:ind w:firstLine="0"/>
        <w:rPr>
          <w:sz w:val="20"/>
          <w:szCs w:val="20"/>
        </w:rPr>
      </w:pPr>
      <w:r w:rsidRPr="00E0524C">
        <w:rPr>
          <w:sz w:val="20"/>
          <w:szCs w:val="20"/>
        </w:rPr>
        <w:t xml:space="preserve">Source: </w:t>
      </w:r>
      <w:r w:rsidR="00A40EDD" w:rsidRPr="00E0524C">
        <w:rPr>
          <w:sz w:val="20"/>
          <w:szCs w:val="20"/>
        </w:rPr>
        <w:t xml:space="preserve">W. Sibley </w:t>
      </w:r>
      <w:r w:rsidRPr="00E0524C">
        <w:rPr>
          <w:sz w:val="20"/>
          <w:szCs w:val="20"/>
        </w:rPr>
        <w:t>Towner</w:t>
      </w:r>
      <w:r w:rsidR="00A40EDD" w:rsidRPr="00E0524C">
        <w:rPr>
          <w:sz w:val="20"/>
          <w:szCs w:val="20"/>
        </w:rPr>
        <w:t>,</w:t>
      </w:r>
      <w:r w:rsidRPr="00E0524C">
        <w:rPr>
          <w:sz w:val="20"/>
          <w:szCs w:val="20"/>
        </w:rPr>
        <w:t xml:space="preserve"> “</w:t>
      </w:r>
      <w:r w:rsidR="00FF1063" w:rsidRPr="00E0524C">
        <w:rPr>
          <w:sz w:val="20"/>
          <w:szCs w:val="20"/>
        </w:rPr>
        <w:t>Children and the Image of God,</w:t>
      </w:r>
      <w:r w:rsidRPr="00E0524C">
        <w:rPr>
          <w:sz w:val="20"/>
          <w:szCs w:val="20"/>
        </w:rPr>
        <w:t xml:space="preserve">” in </w:t>
      </w:r>
      <w:r w:rsidRPr="00E0524C">
        <w:rPr>
          <w:i/>
          <w:sz w:val="20"/>
          <w:szCs w:val="20"/>
        </w:rPr>
        <w:t>The Child in the Bible</w:t>
      </w:r>
      <w:r w:rsidRPr="00E0524C">
        <w:rPr>
          <w:sz w:val="20"/>
          <w:szCs w:val="20"/>
        </w:rPr>
        <w:t>, ed. Marcia J. Bung</w:t>
      </w:r>
      <w:r w:rsidR="00FF1063" w:rsidRPr="00E0524C">
        <w:rPr>
          <w:sz w:val="20"/>
          <w:szCs w:val="20"/>
        </w:rPr>
        <w:t>e</w:t>
      </w:r>
      <w:r w:rsidRPr="00E0524C">
        <w:rPr>
          <w:sz w:val="20"/>
          <w:szCs w:val="20"/>
        </w:rPr>
        <w:t xml:space="preserve"> (Grand Rapids, MI: Eerdmans, 2008), 309-310.</w:t>
      </w:r>
    </w:p>
    <w:p w:rsidR="00780A08" w:rsidRPr="00E0524C" w:rsidRDefault="00780A08" w:rsidP="00411D37">
      <w:pPr>
        <w:spacing w:line="240" w:lineRule="auto"/>
        <w:ind w:firstLine="0"/>
        <w:rPr>
          <w:szCs w:val="24"/>
        </w:rPr>
        <w:sectPr w:rsidR="00780A08" w:rsidRPr="00E0524C" w:rsidSect="000137BA">
          <w:headerReference w:type="first" r:id="rId14"/>
          <w:footerReference w:type="first" r:id="rId15"/>
          <w:pgSz w:w="12240" w:h="15840" w:code="1"/>
          <w:pgMar w:top="1440" w:right="1440" w:bottom="1440" w:left="1440" w:header="720" w:footer="720" w:gutter="0"/>
          <w:pgNumType w:start="51"/>
          <w:cols w:space="720"/>
          <w:titlePg/>
          <w:docGrid w:linePitch="360"/>
        </w:sectPr>
      </w:pPr>
    </w:p>
    <w:p w:rsidR="006F1254" w:rsidRPr="00E0524C" w:rsidRDefault="00E3342B" w:rsidP="00CB13CD">
      <w:pPr>
        <w:spacing w:after="240" w:line="240" w:lineRule="auto"/>
        <w:ind w:firstLine="0"/>
        <w:rPr>
          <w:szCs w:val="24"/>
        </w:rPr>
      </w:pPr>
      <w:r w:rsidRPr="00E0524C">
        <w:rPr>
          <w:szCs w:val="24"/>
        </w:rPr>
        <w:lastRenderedPageBreak/>
        <w:t xml:space="preserve">Table </w:t>
      </w:r>
      <w:r w:rsidR="00EE5F61" w:rsidRPr="00E0524C">
        <w:rPr>
          <w:szCs w:val="24"/>
        </w:rPr>
        <w:t>2</w:t>
      </w:r>
      <w:r w:rsidRPr="00E0524C">
        <w:rPr>
          <w:szCs w:val="24"/>
        </w:rPr>
        <w:t xml:space="preserve">. </w:t>
      </w:r>
      <w:r w:rsidR="00DD0C59" w:rsidRPr="00E0524C">
        <w:rPr>
          <w:szCs w:val="24"/>
        </w:rPr>
        <w:t>James W. Fowler</w:t>
      </w:r>
      <w:r w:rsidR="00780A08" w:rsidRPr="00E0524C">
        <w:rPr>
          <w:szCs w:val="24"/>
        </w:rPr>
        <w:t>’</w:t>
      </w:r>
      <w:r w:rsidR="00DD0C59" w:rsidRPr="00E0524C">
        <w:rPr>
          <w:szCs w:val="24"/>
        </w:rPr>
        <w:t>s Model of Faith Development</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8"/>
        <w:gridCol w:w="1436"/>
        <w:gridCol w:w="1909"/>
        <w:gridCol w:w="5025"/>
      </w:tblGrid>
      <w:tr w:rsidR="00DD0C59" w:rsidRPr="00E0524C" w:rsidTr="00597E24">
        <w:tc>
          <w:tcPr>
            <w:tcW w:w="1098" w:type="dxa"/>
            <w:tcBorders>
              <w:top w:val="single" w:sz="4" w:space="0" w:color="auto"/>
              <w:bottom w:val="single" w:sz="4" w:space="0" w:color="auto"/>
            </w:tcBorders>
          </w:tcPr>
          <w:p w:rsidR="00DD0C59" w:rsidRPr="00E0524C" w:rsidRDefault="00DD0C59" w:rsidP="00411D37">
            <w:pPr>
              <w:spacing w:line="360" w:lineRule="auto"/>
              <w:ind w:firstLine="0"/>
              <w:rPr>
                <w:szCs w:val="24"/>
              </w:rPr>
            </w:pPr>
            <w:r w:rsidRPr="00E0524C">
              <w:rPr>
                <w:szCs w:val="24"/>
              </w:rPr>
              <w:t xml:space="preserve">Level </w:t>
            </w:r>
          </w:p>
        </w:tc>
        <w:tc>
          <w:tcPr>
            <w:tcW w:w="1436" w:type="dxa"/>
            <w:tcBorders>
              <w:top w:val="single" w:sz="4" w:space="0" w:color="auto"/>
              <w:bottom w:val="single" w:sz="4" w:space="0" w:color="auto"/>
            </w:tcBorders>
          </w:tcPr>
          <w:p w:rsidR="00DD0C59" w:rsidRPr="00E0524C" w:rsidRDefault="00DD0C59" w:rsidP="00411D37">
            <w:pPr>
              <w:spacing w:line="360" w:lineRule="auto"/>
              <w:ind w:firstLine="0"/>
              <w:rPr>
                <w:szCs w:val="24"/>
              </w:rPr>
            </w:pPr>
            <w:r w:rsidRPr="00E0524C">
              <w:rPr>
                <w:szCs w:val="24"/>
              </w:rPr>
              <w:t xml:space="preserve">Ages </w:t>
            </w:r>
          </w:p>
        </w:tc>
        <w:tc>
          <w:tcPr>
            <w:tcW w:w="1909" w:type="dxa"/>
            <w:tcBorders>
              <w:top w:val="single" w:sz="4" w:space="0" w:color="auto"/>
              <w:bottom w:val="single" w:sz="4" w:space="0" w:color="auto"/>
            </w:tcBorders>
          </w:tcPr>
          <w:p w:rsidR="00DD0C59" w:rsidRPr="00E0524C" w:rsidRDefault="00B7497A" w:rsidP="00411D37">
            <w:pPr>
              <w:spacing w:line="360" w:lineRule="auto"/>
              <w:ind w:firstLine="0"/>
              <w:rPr>
                <w:szCs w:val="24"/>
              </w:rPr>
            </w:pPr>
            <w:r w:rsidRPr="00E0524C">
              <w:rPr>
                <w:szCs w:val="24"/>
              </w:rPr>
              <w:t>Faith Type</w:t>
            </w:r>
            <w:r w:rsidR="00DD0C59" w:rsidRPr="00E0524C">
              <w:rPr>
                <w:szCs w:val="24"/>
              </w:rPr>
              <w:t xml:space="preserve"> </w:t>
            </w:r>
          </w:p>
        </w:tc>
        <w:tc>
          <w:tcPr>
            <w:tcW w:w="5025" w:type="dxa"/>
            <w:tcBorders>
              <w:top w:val="single" w:sz="4" w:space="0" w:color="auto"/>
              <w:bottom w:val="single" w:sz="4" w:space="0" w:color="auto"/>
            </w:tcBorders>
          </w:tcPr>
          <w:p w:rsidR="00DD0C59" w:rsidRPr="00E0524C" w:rsidRDefault="00DD0C59" w:rsidP="00411D37">
            <w:pPr>
              <w:spacing w:line="360" w:lineRule="auto"/>
              <w:ind w:firstLine="0"/>
              <w:rPr>
                <w:szCs w:val="24"/>
              </w:rPr>
            </w:pPr>
            <w:r w:rsidRPr="00E0524C">
              <w:rPr>
                <w:szCs w:val="24"/>
              </w:rPr>
              <w:t>Characteristics</w:t>
            </w:r>
          </w:p>
        </w:tc>
      </w:tr>
      <w:tr w:rsidR="00FC7B0E" w:rsidRPr="00E0524C" w:rsidTr="00597E24">
        <w:tc>
          <w:tcPr>
            <w:tcW w:w="1098" w:type="dxa"/>
            <w:tcBorders>
              <w:top w:val="single" w:sz="4" w:space="0" w:color="auto"/>
            </w:tcBorders>
          </w:tcPr>
          <w:p w:rsidR="00FC7B0E" w:rsidRPr="00E0524C" w:rsidRDefault="00FC7B0E" w:rsidP="00411D37">
            <w:pPr>
              <w:spacing w:line="360" w:lineRule="auto"/>
              <w:ind w:firstLine="0"/>
              <w:rPr>
                <w:szCs w:val="24"/>
              </w:rPr>
            </w:pPr>
            <w:r w:rsidRPr="00E0524C">
              <w:rPr>
                <w:szCs w:val="24"/>
              </w:rPr>
              <w:t>Stage 0</w:t>
            </w:r>
          </w:p>
        </w:tc>
        <w:tc>
          <w:tcPr>
            <w:tcW w:w="1436" w:type="dxa"/>
            <w:tcBorders>
              <w:top w:val="single" w:sz="4" w:space="0" w:color="auto"/>
            </w:tcBorders>
          </w:tcPr>
          <w:p w:rsidR="00FC7B0E" w:rsidRPr="00E0524C" w:rsidRDefault="00FC7B0E" w:rsidP="00411D37">
            <w:pPr>
              <w:spacing w:line="360" w:lineRule="auto"/>
              <w:ind w:firstLine="0"/>
              <w:rPr>
                <w:szCs w:val="24"/>
              </w:rPr>
            </w:pPr>
            <w:r w:rsidRPr="00E0524C">
              <w:rPr>
                <w:szCs w:val="24"/>
              </w:rPr>
              <w:t>0</w:t>
            </w:r>
            <w:r w:rsidR="00411D37" w:rsidRPr="00E0524C">
              <w:rPr>
                <w:szCs w:val="24"/>
              </w:rPr>
              <w:t xml:space="preserve"> </w:t>
            </w:r>
            <w:r w:rsidRPr="00E0524C">
              <w:rPr>
                <w:szCs w:val="24"/>
              </w:rPr>
              <w:t>-</w:t>
            </w:r>
            <w:r w:rsidR="00411D37" w:rsidRPr="00E0524C">
              <w:rPr>
                <w:szCs w:val="24"/>
              </w:rPr>
              <w:t xml:space="preserve"> </w:t>
            </w:r>
            <w:r w:rsidR="004E6465" w:rsidRPr="00E0524C">
              <w:rPr>
                <w:szCs w:val="24"/>
              </w:rPr>
              <w:t>3 years</w:t>
            </w:r>
          </w:p>
        </w:tc>
        <w:tc>
          <w:tcPr>
            <w:tcW w:w="1909" w:type="dxa"/>
            <w:tcBorders>
              <w:top w:val="single" w:sz="4" w:space="0" w:color="auto"/>
            </w:tcBorders>
          </w:tcPr>
          <w:p w:rsidR="00FC7B0E" w:rsidRPr="00E0524C" w:rsidRDefault="004E6465" w:rsidP="009A7B42">
            <w:pPr>
              <w:spacing w:line="360" w:lineRule="auto"/>
              <w:ind w:firstLine="0"/>
              <w:rPr>
                <w:szCs w:val="24"/>
              </w:rPr>
            </w:pPr>
            <w:r w:rsidRPr="00E0524C">
              <w:rPr>
                <w:szCs w:val="24"/>
              </w:rPr>
              <w:t xml:space="preserve">Infancy, </w:t>
            </w:r>
            <w:r w:rsidR="00597E24" w:rsidRPr="00E0524C">
              <w:rPr>
                <w:szCs w:val="24"/>
              </w:rPr>
              <w:t>Undifferentiated</w:t>
            </w:r>
            <w:r w:rsidRPr="00E0524C">
              <w:rPr>
                <w:szCs w:val="24"/>
              </w:rPr>
              <w:t xml:space="preserve"> </w:t>
            </w:r>
          </w:p>
        </w:tc>
        <w:tc>
          <w:tcPr>
            <w:tcW w:w="5025" w:type="dxa"/>
            <w:tcBorders>
              <w:top w:val="single" w:sz="4" w:space="0" w:color="auto"/>
            </w:tcBorders>
          </w:tcPr>
          <w:p w:rsidR="00FC7B0E" w:rsidRPr="00E0524C" w:rsidRDefault="00FC7B0E" w:rsidP="00A40EDD">
            <w:pPr>
              <w:spacing w:line="360" w:lineRule="auto"/>
              <w:ind w:firstLine="0"/>
              <w:rPr>
                <w:szCs w:val="24"/>
              </w:rPr>
            </w:pPr>
            <w:r w:rsidRPr="00E0524C">
              <w:rPr>
                <w:szCs w:val="24"/>
              </w:rPr>
              <w:t xml:space="preserve">Deep sense of trust, relatedness through </w:t>
            </w:r>
            <w:r w:rsidR="00780A08" w:rsidRPr="00E0524C">
              <w:rPr>
                <w:szCs w:val="24"/>
              </w:rPr>
              <w:t>“</w:t>
            </w:r>
            <w:r w:rsidRPr="00E0524C">
              <w:rPr>
                <w:szCs w:val="24"/>
              </w:rPr>
              <w:t>somatic bodily sharing of meanings</w:t>
            </w:r>
            <w:r w:rsidR="00D824CB" w:rsidRPr="00E0524C">
              <w:rPr>
                <w:szCs w:val="24"/>
              </w:rPr>
              <w:t>,</w:t>
            </w:r>
            <w:r w:rsidR="00780A08" w:rsidRPr="00E0524C">
              <w:rPr>
                <w:szCs w:val="24"/>
              </w:rPr>
              <w:t>”</w:t>
            </w:r>
            <w:r w:rsidRPr="00E0524C">
              <w:rPr>
                <w:szCs w:val="24"/>
              </w:rPr>
              <w:t xml:space="preserve"> and love</w:t>
            </w:r>
            <w:r w:rsidR="00D824CB" w:rsidRPr="00E0524C">
              <w:rPr>
                <w:szCs w:val="24"/>
              </w:rPr>
              <w:t xml:space="preserve"> </w:t>
            </w:r>
          </w:p>
        </w:tc>
      </w:tr>
      <w:tr w:rsidR="00DD0C59" w:rsidRPr="00E0524C" w:rsidTr="00597E24">
        <w:tc>
          <w:tcPr>
            <w:tcW w:w="1098" w:type="dxa"/>
          </w:tcPr>
          <w:p w:rsidR="00DD0C59" w:rsidRPr="00E0524C" w:rsidRDefault="00DD0C59" w:rsidP="00411D37">
            <w:pPr>
              <w:spacing w:line="360" w:lineRule="auto"/>
              <w:ind w:firstLine="0"/>
              <w:rPr>
                <w:szCs w:val="24"/>
              </w:rPr>
            </w:pPr>
            <w:r w:rsidRPr="00E0524C">
              <w:rPr>
                <w:szCs w:val="24"/>
              </w:rPr>
              <w:t xml:space="preserve">Stage 1 </w:t>
            </w:r>
          </w:p>
        </w:tc>
        <w:tc>
          <w:tcPr>
            <w:tcW w:w="1436" w:type="dxa"/>
          </w:tcPr>
          <w:p w:rsidR="00DD0C59" w:rsidRPr="00E0524C" w:rsidRDefault="004E6465" w:rsidP="00411D37">
            <w:pPr>
              <w:spacing w:line="360" w:lineRule="auto"/>
              <w:ind w:firstLine="0"/>
              <w:rPr>
                <w:szCs w:val="24"/>
              </w:rPr>
            </w:pPr>
            <w:r w:rsidRPr="00E0524C">
              <w:rPr>
                <w:szCs w:val="24"/>
              </w:rPr>
              <w:t>3</w:t>
            </w:r>
            <w:r w:rsidR="00411D37" w:rsidRPr="00E0524C">
              <w:rPr>
                <w:szCs w:val="24"/>
              </w:rPr>
              <w:t xml:space="preserve"> </w:t>
            </w:r>
            <w:r w:rsidR="00DD0C59" w:rsidRPr="00E0524C">
              <w:rPr>
                <w:szCs w:val="24"/>
              </w:rPr>
              <w:t>-</w:t>
            </w:r>
            <w:r w:rsidR="00411D37" w:rsidRPr="00E0524C">
              <w:rPr>
                <w:szCs w:val="24"/>
              </w:rPr>
              <w:t xml:space="preserve"> </w:t>
            </w:r>
            <w:r w:rsidR="00DD0C59" w:rsidRPr="00E0524C">
              <w:rPr>
                <w:szCs w:val="24"/>
              </w:rPr>
              <w:t xml:space="preserve">7 </w:t>
            </w:r>
            <w:r w:rsidR="007A5562" w:rsidRPr="00E0524C">
              <w:rPr>
                <w:szCs w:val="24"/>
              </w:rPr>
              <w:t>years</w:t>
            </w:r>
          </w:p>
        </w:tc>
        <w:tc>
          <w:tcPr>
            <w:tcW w:w="1909" w:type="dxa"/>
          </w:tcPr>
          <w:p w:rsidR="00DD0C59" w:rsidRPr="00E0524C" w:rsidRDefault="00DD0C59" w:rsidP="00411D37">
            <w:pPr>
              <w:spacing w:line="360" w:lineRule="auto"/>
              <w:ind w:firstLine="0"/>
              <w:rPr>
                <w:szCs w:val="24"/>
              </w:rPr>
            </w:pPr>
            <w:r w:rsidRPr="00E0524C">
              <w:rPr>
                <w:szCs w:val="24"/>
              </w:rPr>
              <w:t>Intuitive-</w:t>
            </w:r>
            <w:r w:rsidR="00B7497A" w:rsidRPr="00E0524C">
              <w:rPr>
                <w:szCs w:val="24"/>
              </w:rPr>
              <w:t xml:space="preserve"> projective</w:t>
            </w:r>
          </w:p>
        </w:tc>
        <w:tc>
          <w:tcPr>
            <w:tcW w:w="5025" w:type="dxa"/>
          </w:tcPr>
          <w:p w:rsidR="00DD0C59" w:rsidRPr="00E0524C" w:rsidRDefault="00DD0C59" w:rsidP="00411D37">
            <w:pPr>
              <w:spacing w:line="360" w:lineRule="auto"/>
              <w:ind w:firstLine="0"/>
              <w:rPr>
                <w:szCs w:val="24"/>
              </w:rPr>
            </w:pPr>
            <w:r w:rsidRPr="00E0524C">
              <w:rPr>
                <w:szCs w:val="24"/>
              </w:rPr>
              <w:t>Egocentric, becoming aware of time. Forming images that will affect their later life.</w:t>
            </w:r>
          </w:p>
        </w:tc>
      </w:tr>
      <w:tr w:rsidR="00DD0C59" w:rsidRPr="00E0524C" w:rsidTr="00597E24">
        <w:tc>
          <w:tcPr>
            <w:tcW w:w="1098" w:type="dxa"/>
          </w:tcPr>
          <w:p w:rsidR="00DD0C59" w:rsidRPr="00E0524C" w:rsidRDefault="00DD0C59" w:rsidP="00411D37">
            <w:pPr>
              <w:spacing w:line="360" w:lineRule="auto"/>
              <w:ind w:firstLine="0"/>
              <w:rPr>
                <w:szCs w:val="24"/>
              </w:rPr>
            </w:pPr>
            <w:r w:rsidRPr="00E0524C">
              <w:rPr>
                <w:szCs w:val="24"/>
              </w:rPr>
              <w:t xml:space="preserve">Stage 2 </w:t>
            </w:r>
          </w:p>
        </w:tc>
        <w:tc>
          <w:tcPr>
            <w:tcW w:w="1436" w:type="dxa"/>
          </w:tcPr>
          <w:p w:rsidR="00DD0C59" w:rsidRPr="00E0524C" w:rsidRDefault="00DD0C59" w:rsidP="00411D37">
            <w:pPr>
              <w:spacing w:line="360" w:lineRule="auto"/>
              <w:ind w:firstLine="0"/>
              <w:rPr>
                <w:szCs w:val="24"/>
              </w:rPr>
            </w:pPr>
            <w:r w:rsidRPr="00E0524C">
              <w:rPr>
                <w:szCs w:val="24"/>
              </w:rPr>
              <w:t>6</w:t>
            </w:r>
            <w:r w:rsidR="00411D37" w:rsidRPr="00E0524C">
              <w:rPr>
                <w:szCs w:val="24"/>
              </w:rPr>
              <w:t xml:space="preserve"> </w:t>
            </w:r>
            <w:r w:rsidRPr="00E0524C">
              <w:rPr>
                <w:szCs w:val="24"/>
              </w:rPr>
              <w:t>-</w:t>
            </w:r>
            <w:r w:rsidR="00411D37" w:rsidRPr="00E0524C">
              <w:rPr>
                <w:szCs w:val="24"/>
              </w:rPr>
              <w:t xml:space="preserve"> </w:t>
            </w:r>
            <w:r w:rsidRPr="00E0524C">
              <w:rPr>
                <w:szCs w:val="24"/>
              </w:rPr>
              <w:t xml:space="preserve">12 </w:t>
            </w:r>
            <w:r w:rsidR="007A5562" w:rsidRPr="00E0524C">
              <w:rPr>
                <w:szCs w:val="24"/>
              </w:rPr>
              <w:t>years</w:t>
            </w:r>
          </w:p>
        </w:tc>
        <w:tc>
          <w:tcPr>
            <w:tcW w:w="1909" w:type="dxa"/>
          </w:tcPr>
          <w:p w:rsidR="00DD0C59" w:rsidRPr="00E0524C" w:rsidRDefault="00DD0C59" w:rsidP="00411D37">
            <w:pPr>
              <w:spacing w:line="360" w:lineRule="auto"/>
              <w:ind w:firstLine="0"/>
              <w:rPr>
                <w:szCs w:val="24"/>
              </w:rPr>
            </w:pPr>
            <w:r w:rsidRPr="00E0524C">
              <w:rPr>
                <w:szCs w:val="24"/>
              </w:rPr>
              <w:t xml:space="preserve">Mythical-literal </w:t>
            </w:r>
          </w:p>
        </w:tc>
        <w:tc>
          <w:tcPr>
            <w:tcW w:w="5025" w:type="dxa"/>
          </w:tcPr>
          <w:p w:rsidR="00DD0C59" w:rsidRPr="00E0524C" w:rsidRDefault="00DD0C59" w:rsidP="00760F1A">
            <w:pPr>
              <w:spacing w:line="360" w:lineRule="auto"/>
              <w:ind w:firstLine="0"/>
              <w:rPr>
                <w:szCs w:val="24"/>
              </w:rPr>
            </w:pPr>
            <w:r w:rsidRPr="00E0524C">
              <w:rPr>
                <w:szCs w:val="24"/>
              </w:rPr>
              <w:t>Aware of the stories and beliefs of the local community. Us</w:t>
            </w:r>
            <w:r w:rsidR="00760F1A" w:rsidRPr="00E0524C">
              <w:rPr>
                <w:szCs w:val="24"/>
              </w:rPr>
              <w:t>e</w:t>
            </w:r>
            <w:r w:rsidRPr="00E0524C">
              <w:rPr>
                <w:szCs w:val="24"/>
              </w:rPr>
              <w:t xml:space="preserve"> these to give sense to their experiences.</w:t>
            </w:r>
          </w:p>
        </w:tc>
      </w:tr>
      <w:tr w:rsidR="00DD0C59" w:rsidRPr="00E0524C" w:rsidTr="00597E24">
        <w:tc>
          <w:tcPr>
            <w:tcW w:w="1098" w:type="dxa"/>
          </w:tcPr>
          <w:p w:rsidR="00DD0C59" w:rsidRPr="00E0524C" w:rsidRDefault="00DD0C59" w:rsidP="00411D37">
            <w:pPr>
              <w:spacing w:line="360" w:lineRule="auto"/>
              <w:ind w:firstLine="0"/>
              <w:rPr>
                <w:szCs w:val="24"/>
              </w:rPr>
            </w:pPr>
            <w:r w:rsidRPr="00E0524C">
              <w:rPr>
                <w:szCs w:val="24"/>
              </w:rPr>
              <w:t xml:space="preserve">Stage 3 </w:t>
            </w:r>
          </w:p>
        </w:tc>
        <w:tc>
          <w:tcPr>
            <w:tcW w:w="1436" w:type="dxa"/>
          </w:tcPr>
          <w:p w:rsidR="00DD0C59" w:rsidRPr="00E0524C" w:rsidRDefault="007A5562" w:rsidP="00411D37">
            <w:pPr>
              <w:spacing w:line="360" w:lineRule="auto"/>
              <w:ind w:firstLine="0"/>
              <w:rPr>
                <w:szCs w:val="24"/>
              </w:rPr>
            </w:pPr>
            <w:r w:rsidRPr="00E0524C">
              <w:rPr>
                <w:szCs w:val="24"/>
              </w:rPr>
              <w:t>12 years and beyond</w:t>
            </w:r>
          </w:p>
        </w:tc>
        <w:tc>
          <w:tcPr>
            <w:tcW w:w="1909" w:type="dxa"/>
          </w:tcPr>
          <w:p w:rsidR="00DD0C59" w:rsidRPr="00E0524C" w:rsidRDefault="00DD0C59" w:rsidP="00411D37">
            <w:pPr>
              <w:spacing w:line="360" w:lineRule="auto"/>
              <w:ind w:firstLine="0"/>
              <w:rPr>
                <w:szCs w:val="24"/>
              </w:rPr>
            </w:pPr>
            <w:r w:rsidRPr="00E0524C">
              <w:rPr>
                <w:szCs w:val="24"/>
              </w:rPr>
              <w:t xml:space="preserve">Synthetic-conventional </w:t>
            </w:r>
          </w:p>
        </w:tc>
        <w:tc>
          <w:tcPr>
            <w:tcW w:w="5025" w:type="dxa"/>
          </w:tcPr>
          <w:p w:rsidR="00DD0C59" w:rsidRPr="00E0524C" w:rsidRDefault="00DD0C59" w:rsidP="00411D37">
            <w:pPr>
              <w:spacing w:line="360" w:lineRule="auto"/>
              <w:ind w:firstLine="0"/>
              <w:rPr>
                <w:szCs w:val="24"/>
              </w:rPr>
            </w:pPr>
            <w:r w:rsidRPr="00E0524C">
              <w:rPr>
                <w:szCs w:val="24"/>
              </w:rPr>
              <w:t>Extending faith beyond the family and using this as a vehicle for creating a sense of identity and values.</w:t>
            </w:r>
          </w:p>
        </w:tc>
      </w:tr>
      <w:tr w:rsidR="00DD0C59" w:rsidRPr="00E0524C" w:rsidTr="00597E24">
        <w:tc>
          <w:tcPr>
            <w:tcW w:w="1098" w:type="dxa"/>
          </w:tcPr>
          <w:p w:rsidR="00DD0C59" w:rsidRPr="00E0524C" w:rsidRDefault="00DD0C59" w:rsidP="00411D37">
            <w:pPr>
              <w:spacing w:line="360" w:lineRule="auto"/>
              <w:ind w:firstLine="0"/>
              <w:rPr>
                <w:szCs w:val="24"/>
              </w:rPr>
            </w:pPr>
            <w:r w:rsidRPr="00E0524C">
              <w:rPr>
                <w:szCs w:val="24"/>
              </w:rPr>
              <w:t xml:space="preserve">Stage 4 </w:t>
            </w:r>
          </w:p>
        </w:tc>
        <w:tc>
          <w:tcPr>
            <w:tcW w:w="1436" w:type="dxa"/>
          </w:tcPr>
          <w:p w:rsidR="00DD0C59" w:rsidRPr="00E0524C" w:rsidRDefault="00EB0EE2" w:rsidP="00411D37">
            <w:pPr>
              <w:spacing w:line="360" w:lineRule="auto"/>
              <w:ind w:firstLine="0"/>
              <w:rPr>
                <w:szCs w:val="24"/>
              </w:rPr>
            </w:pPr>
            <w:r w:rsidRPr="00E0524C">
              <w:rPr>
                <w:szCs w:val="24"/>
              </w:rPr>
              <w:t>E</w:t>
            </w:r>
            <w:r w:rsidR="00DD0C59" w:rsidRPr="00E0524C">
              <w:rPr>
                <w:szCs w:val="24"/>
              </w:rPr>
              <w:t xml:space="preserve">arly adult </w:t>
            </w:r>
          </w:p>
        </w:tc>
        <w:tc>
          <w:tcPr>
            <w:tcW w:w="1909" w:type="dxa"/>
          </w:tcPr>
          <w:p w:rsidR="00DD0C59" w:rsidRPr="00E0524C" w:rsidRDefault="00DD0C59" w:rsidP="00411D37">
            <w:pPr>
              <w:spacing w:line="360" w:lineRule="auto"/>
              <w:ind w:firstLine="0"/>
              <w:rPr>
                <w:szCs w:val="24"/>
              </w:rPr>
            </w:pPr>
            <w:r w:rsidRPr="00E0524C">
              <w:rPr>
                <w:szCs w:val="24"/>
              </w:rPr>
              <w:t xml:space="preserve">Individuative-reflective </w:t>
            </w:r>
          </w:p>
        </w:tc>
        <w:tc>
          <w:tcPr>
            <w:tcW w:w="5025" w:type="dxa"/>
          </w:tcPr>
          <w:p w:rsidR="00DD0C59" w:rsidRPr="00E0524C" w:rsidRDefault="00DD0C59" w:rsidP="00411D37">
            <w:pPr>
              <w:spacing w:line="360" w:lineRule="auto"/>
              <w:ind w:firstLine="0"/>
              <w:rPr>
                <w:szCs w:val="24"/>
              </w:rPr>
            </w:pPr>
            <w:r w:rsidRPr="00E0524C">
              <w:rPr>
                <w:szCs w:val="24"/>
              </w:rPr>
              <w:t>The sense of identity and outlook on the world are differentiated and the person develops explicit systems of meaning.</w:t>
            </w:r>
          </w:p>
        </w:tc>
      </w:tr>
      <w:tr w:rsidR="00DD0C59" w:rsidRPr="00E0524C" w:rsidTr="00597E24">
        <w:tc>
          <w:tcPr>
            <w:tcW w:w="1098" w:type="dxa"/>
          </w:tcPr>
          <w:p w:rsidR="00DD0C59" w:rsidRPr="00E0524C" w:rsidRDefault="00DD0C59" w:rsidP="00411D37">
            <w:pPr>
              <w:spacing w:line="360" w:lineRule="auto"/>
              <w:ind w:firstLine="0"/>
              <w:rPr>
                <w:szCs w:val="24"/>
              </w:rPr>
            </w:pPr>
            <w:r w:rsidRPr="00E0524C">
              <w:rPr>
                <w:szCs w:val="24"/>
              </w:rPr>
              <w:t xml:space="preserve">Stage 5 </w:t>
            </w:r>
          </w:p>
        </w:tc>
        <w:tc>
          <w:tcPr>
            <w:tcW w:w="1436" w:type="dxa"/>
          </w:tcPr>
          <w:p w:rsidR="00DD0C59" w:rsidRPr="00E0524C" w:rsidRDefault="00EB0EE2" w:rsidP="00411D37">
            <w:pPr>
              <w:spacing w:line="360" w:lineRule="auto"/>
              <w:ind w:firstLine="0"/>
              <w:rPr>
                <w:szCs w:val="24"/>
              </w:rPr>
            </w:pPr>
            <w:r w:rsidRPr="00E0524C">
              <w:rPr>
                <w:szCs w:val="24"/>
              </w:rPr>
              <w:t>A</w:t>
            </w:r>
            <w:r w:rsidR="00DD0C59" w:rsidRPr="00E0524C">
              <w:rPr>
                <w:szCs w:val="24"/>
              </w:rPr>
              <w:t xml:space="preserve">dult </w:t>
            </w:r>
          </w:p>
        </w:tc>
        <w:tc>
          <w:tcPr>
            <w:tcW w:w="1909" w:type="dxa"/>
          </w:tcPr>
          <w:p w:rsidR="00DD0C59" w:rsidRPr="00E0524C" w:rsidRDefault="00DD0C59" w:rsidP="00411D37">
            <w:pPr>
              <w:spacing w:line="360" w:lineRule="auto"/>
              <w:ind w:firstLine="0"/>
              <w:rPr>
                <w:szCs w:val="24"/>
              </w:rPr>
            </w:pPr>
            <w:r w:rsidRPr="00E0524C">
              <w:rPr>
                <w:szCs w:val="24"/>
              </w:rPr>
              <w:t xml:space="preserve">Conjunctive </w:t>
            </w:r>
          </w:p>
        </w:tc>
        <w:tc>
          <w:tcPr>
            <w:tcW w:w="5025" w:type="dxa"/>
          </w:tcPr>
          <w:p w:rsidR="00DD0C59" w:rsidRPr="00E0524C" w:rsidRDefault="00DD0C59" w:rsidP="00411D37">
            <w:pPr>
              <w:spacing w:line="360" w:lineRule="auto"/>
              <w:ind w:firstLine="0"/>
              <w:rPr>
                <w:szCs w:val="24"/>
              </w:rPr>
            </w:pPr>
            <w:r w:rsidRPr="00E0524C">
              <w:rPr>
                <w:szCs w:val="24"/>
              </w:rPr>
              <w:t>The person faces up to the paradoxes of experience and begins to develop universal ideas and becomes more oriented towards other people.</w:t>
            </w:r>
          </w:p>
        </w:tc>
      </w:tr>
      <w:tr w:rsidR="00DD0C59" w:rsidRPr="00E0524C" w:rsidTr="00597E24">
        <w:tc>
          <w:tcPr>
            <w:tcW w:w="1098" w:type="dxa"/>
            <w:tcBorders>
              <w:bottom w:val="single" w:sz="4" w:space="0" w:color="auto"/>
            </w:tcBorders>
          </w:tcPr>
          <w:p w:rsidR="00DD0C59" w:rsidRPr="00E0524C" w:rsidRDefault="00DD0C59" w:rsidP="00411D37">
            <w:pPr>
              <w:spacing w:line="360" w:lineRule="auto"/>
              <w:ind w:firstLine="0"/>
              <w:rPr>
                <w:szCs w:val="24"/>
              </w:rPr>
            </w:pPr>
            <w:r w:rsidRPr="00E0524C">
              <w:rPr>
                <w:szCs w:val="24"/>
              </w:rPr>
              <w:t xml:space="preserve">Stage 6 </w:t>
            </w:r>
          </w:p>
        </w:tc>
        <w:tc>
          <w:tcPr>
            <w:tcW w:w="1436" w:type="dxa"/>
            <w:tcBorders>
              <w:bottom w:val="single" w:sz="4" w:space="0" w:color="auto"/>
            </w:tcBorders>
          </w:tcPr>
          <w:p w:rsidR="00DD0C59" w:rsidRPr="00E0524C" w:rsidRDefault="00760F1A" w:rsidP="00411D37">
            <w:pPr>
              <w:spacing w:line="360" w:lineRule="auto"/>
              <w:ind w:firstLine="0"/>
              <w:rPr>
                <w:szCs w:val="24"/>
              </w:rPr>
            </w:pPr>
            <w:r w:rsidRPr="00E0524C">
              <w:rPr>
                <w:szCs w:val="24"/>
              </w:rPr>
              <w:t>A</w:t>
            </w:r>
            <w:r w:rsidR="00DD0C59" w:rsidRPr="00E0524C">
              <w:rPr>
                <w:szCs w:val="24"/>
              </w:rPr>
              <w:t xml:space="preserve">dult </w:t>
            </w:r>
          </w:p>
        </w:tc>
        <w:tc>
          <w:tcPr>
            <w:tcW w:w="1909" w:type="dxa"/>
            <w:tcBorders>
              <w:bottom w:val="single" w:sz="4" w:space="0" w:color="auto"/>
            </w:tcBorders>
          </w:tcPr>
          <w:p w:rsidR="00DD0C59" w:rsidRPr="00E0524C" w:rsidRDefault="00DD0C59" w:rsidP="00411D37">
            <w:pPr>
              <w:spacing w:line="360" w:lineRule="auto"/>
              <w:ind w:firstLine="0"/>
              <w:rPr>
                <w:szCs w:val="24"/>
              </w:rPr>
            </w:pPr>
            <w:r w:rsidRPr="00E0524C">
              <w:rPr>
                <w:szCs w:val="24"/>
              </w:rPr>
              <w:t xml:space="preserve">Universalizing </w:t>
            </w:r>
          </w:p>
        </w:tc>
        <w:tc>
          <w:tcPr>
            <w:tcW w:w="5025" w:type="dxa"/>
            <w:tcBorders>
              <w:bottom w:val="single" w:sz="4" w:space="0" w:color="auto"/>
            </w:tcBorders>
          </w:tcPr>
          <w:p w:rsidR="00DD0C59" w:rsidRPr="00E0524C" w:rsidRDefault="00DD0C59" w:rsidP="00A40EDD">
            <w:pPr>
              <w:spacing w:line="360" w:lineRule="auto"/>
              <w:ind w:firstLine="0"/>
              <w:rPr>
                <w:szCs w:val="24"/>
              </w:rPr>
            </w:pPr>
            <w:r w:rsidRPr="00E0524C">
              <w:rPr>
                <w:szCs w:val="24"/>
              </w:rPr>
              <w:t>The person becomes totally altruistic and they feel an integral part of an all-inclusive sense of being. This stage is rarely achieved</w:t>
            </w:r>
            <w:r w:rsidR="00760F1A" w:rsidRPr="00E0524C">
              <w:rPr>
                <w:szCs w:val="24"/>
              </w:rPr>
              <w:t>.</w:t>
            </w:r>
          </w:p>
        </w:tc>
      </w:tr>
    </w:tbl>
    <w:p w:rsidR="00EE5F61" w:rsidRPr="00E0524C" w:rsidRDefault="00192E13" w:rsidP="00A40EDD">
      <w:pPr>
        <w:spacing w:line="240" w:lineRule="auto"/>
        <w:ind w:firstLine="0"/>
      </w:pPr>
      <w:r w:rsidRPr="00E0524C">
        <w:rPr>
          <w:sz w:val="20"/>
          <w:szCs w:val="20"/>
        </w:rPr>
        <w:t xml:space="preserve">Source: </w:t>
      </w:r>
      <w:r w:rsidR="00A40EDD" w:rsidRPr="00E0524C">
        <w:rPr>
          <w:sz w:val="20"/>
          <w:szCs w:val="20"/>
        </w:rPr>
        <w:t xml:space="preserve">James W. Fowler, </w:t>
      </w:r>
      <w:r w:rsidR="00A40EDD" w:rsidRPr="00E0524C">
        <w:rPr>
          <w:noProof/>
          <w:sz w:val="20"/>
          <w:szCs w:val="20"/>
        </w:rPr>
        <w:t xml:space="preserve">“Strength for the Journey: Early Childhood Development in Selfhood and Faith,” in </w:t>
      </w:r>
      <w:r w:rsidR="00A40EDD" w:rsidRPr="00E0524C">
        <w:rPr>
          <w:i/>
          <w:iCs/>
          <w:noProof/>
          <w:sz w:val="20"/>
          <w:szCs w:val="20"/>
        </w:rPr>
        <w:t>Faith Development in Early Childhood</w:t>
      </w:r>
      <w:r w:rsidR="00A40EDD" w:rsidRPr="00E0524C">
        <w:rPr>
          <w:noProof/>
          <w:sz w:val="20"/>
          <w:szCs w:val="20"/>
        </w:rPr>
        <w:t>, edited by Doris A. Blazer (Kansas City, MO: Sheed &amp; Ward, 1989)</w:t>
      </w:r>
      <w:r w:rsidR="00A40EDD" w:rsidRPr="00E0524C">
        <w:rPr>
          <w:sz w:val="20"/>
          <w:szCs w:val="20"/>
        </w:rPr>
        <w:t xml:space="preserve">; </w:t>
      </w:r>
      <w:r w:rsidR="00A40EDD" w:rsidRPr="00E0524C">
        <w:rPr>
          <w:noProof/>
          <w:sz w:val="20"/>
          <w:szCs w:val="20"/>
        </w:rPr>
        <w:t xml:space="preserve">James W. Fowler, </w:t>
      </w:r>
      <w:r w:rsidR="00A40EDD" w:rsidRPr="00E0524C">
        <w:rPr>
          <w:i/>
          <w:iCs/>
          <w:noProof/>
          <w:sz w:val="20"/>
          <w:szCs w:val="20"/>
        </w:rPr>
        <w:t>Stages of Faith: The Psychology of Human Development and the Quest for Meaning</w:t>
      </w:r>
      <w:r w:rsidR="00A40EDD" w:rsidRPr="00E0524C">
        <w:rPr>
          <w:noProof/>
          <w:sz w:val="20"/>
          <w:szCs w:val="20"/>
        </w:rPr>
        <w:t xml:space="preserve"> (San Francisco, CA: Harper &amp; Row, 1981); </w:t>
      </w:r>
      <w:r w:rsidR="00A40EDD" w:rsidRPr="00E0524C">
        <w:rPr>
          <w:sz w:val="20"/>
          <w:szCs w:val="20"/>
        </w:rPr>
        <w:t xml:space="preserve">J. Fowler, Fowlers’ Faith Stage Theory,” ChangingMinds.org, </w:t>
      </w:r>
      <w:r w:rsidR="00A40EDD" w:rsidRPr="00E0524C">
        <w:rPr>
          <w:noProof/>
          <w:sz w:val="20"/>
          <w:szCs w:val="20"/>
        </w:rPr>
        <w:t>http://changingminds.org/ explanations/learning/fowler_stage.htm (accessed November 29, 2010).</w:t>
      </w:r>
    </w:p>
    <w:p w:rsidR="00A40EDD" w:rsidRPr="00E0524C" w:rsidRDefault="00A40EDD" w:rsidP="00A40EDD">
      <w:pPr>
        <w:spacing w:line="240" w:lineRule="auto"/>
        <w:ind w:firstLine="0"/>
      </w:pPr>
    </w:p>
    <w:p w:rsidR="009A7B42" w:rsidRPr="00E0524C" w:rsidRDefault="009A7B42" w:rsidP="00A40EDD">
      <w:pPr>
        <w:spacing w:line="240" w:lineRule="auto"/>
        <w:ind w:firstLine="0"/>
        <w:sectPr w:rsidR="009A7B42" w:rsidRPr="00E0524C" w:rsidSect="000137BA">
          <w:footerReference w:type="first" r:id="rId16"/>
          <w:pgSz w:w="12240" w:h="15840" w:code="1"/>
          <w:pgMar w:top="1440" w:right="1440" w:bottom="1440" w:left="1440" w:header="720" w:footer="720" w:gutter="0"/>
          <w:pgNumType w:start="52"/>
          <w:cols w:space="720"/>
          <w:docGrid w:linePitch="360"/>
        </w:sectPr>
      </w:pPr>
    </w:p>
    <w:p w:rsidR="006F1254" w:rsidRPr="00E0524C" w:rsidRDefault="00EE5F61" w:rsidP="00CB13CD">
      <w:pPr>
        <w:spacing w:after="120" w:line="240" w:lineRule="auto"/>
        <w:ind w:firstLine="0"/>
        <w:rPr>
          <w:szCs w:val="24"/>
        </w:rPr>
      </w:pPr>
      <w:r w:rsidRPr="00E0524C">
        <w:rPr>
          <w:szCs w:val="24"/>
        </w:rPr>
        <w:lastRenderedPageBreak/>
        <w:t>Table 3. Erik Erikson</w:t>
      </w:r>
      <w:r w:rsidR="00780A08" w:rsidRPr="00E0524C">
        <w:rPr>
          <w:szCs w:val="24"/>
        </w:rPr>
        <w:t>’</w:t>
      </w:r>
      <w:r w:rsidRPr="00E0524C">
        <w:rPr>
          <w:szCs w:val="24"/>
        </w:rPr>
        <w:t xml:space="preserve">s Stages of Development </w:t>
      </w:r>
      <w:r w:rsidR="00760F1A" w:rsidRPr="00E0524C">
        <w:rPr>
          <w:szCs w:val="24"/>
        </w:rPr>
        <w:t>w</w:t>
      </w:r>
      <w:r w:rsidRPr="00E0524C">
        <w:rPr>
          <w:szCs w:val="24"/>
        </w:rPr>
        <w:t>ith James W. Fowler</w:t>
      </w:r>
      <w:r w:rsidR="00780A08" w:rsidRPr="00E0524C">
        <w:rPr>
          <w:szCs w:val="24"/>
        </w:rPr>
        <w:t>’</w:t>
      </w:r>
      <w:r w:rsidRPr="00E0524C">
        <w:rPr>
          <w:szCs w:val="24"/>
        </w:rPr>
        <w:t>s Application to Faith Development for Early Childhood</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1080"/>
        <w:gridCol w:w="1530"/>
        <w:gridCol w:w="5850"/>
      </w:tblGrid>
      <w:tr w:rsidR="00EE5F61" w:rsidRPr="00E0524C" w:rsidTr="00CB13CD">
        <w:tc>
          <w:tcPr>
            <w:tcW w:w="1008" w:type="dxa"/>
            <w:tcBorders>
              <w:top w:val="single" w:sz="4" w:space="0" w:color="auto"/>
              <w:bottom w:val="single" w:sz="4" w:space="0" w:color="auto"/>
            </w:tcBorders>
          </w:tcPr>
          <w:p w:rsidR="00EE5F61" w:rsidRPr="00E0524C" w:rsidRDefault="00EE5F61" w:rsidP="00274C51">
            <w:pPr>
              <w:spacing w:line="360" w:lineRule="auto"/>
              <w:ind w:firstLine="0"/>
              <w:rPr>
                <w:szCs w:val="24"/>
              </w:rPr>
            </w:pPr>
            <w:r w:rsidRPr="00E0524C">
              <w:rPr>
                <w:szCs w:val="24"/>
              </w:rPr>
              <w:t xml:space="preserve">Level </w:t>
            </w:r>
          </w:p>
        </w:tc>
        <w:tc>
          <w:tcPr>
            <w:tcW w:w="1080" w:type="dxa"/>
            <w:tcBorders>
              <w:top w:val="single" w:sz="4" w:space="0" w:color="auto"/>
              <w:bottom w:val="single" w:sz="4" w:space="0" w:color="auto"/>
            </w:tcBorders>
          </w:tcPr>
          <w:p w:rsidR="00EE5F61" w:rsidRPr="00E0524C" w:rsidRDefault="00EE5F61" w:rsidP="00274C51">
            <w:pPr>
              <w:spacing w:line="360" w:lineRule="auto"/>
              <w:ind w:firstLine="0"/>
              <w:rPr>
                <w:szCs w:val="24"/>
              </w:rPr>
            </w:pPr>
            <w:r w:rsidRPr="00E0524C">
              <w:rPr>
                <w:szCs w:val="24"/>
              </w:rPr>
              <w:t xml:space="preserve">Ages </w:t>
            </w:r>
          </w:p>
        </w:tc>
        <w:tc>
          <w:tcPr>
            <w:tcW w:w="1530" w:type="dxa"/>
            <w:tcBorders>
              <w:top w:val="single" w:sz="4" w:space="0" w:color="auto"/>
              <w:bottom w:val="single" w:sz="4" w:space="0" w:color="auto"/>
            </w:tcBorders>
          </w:tcPr>
          <w:p w:rsidR="00EE5F61" w:rsidRPr="00E0524C" w:rsidRDefault="00EE5F61" w:rsidP="00274C51">
            <w:pPr>
              <w:spacing w:line="360" w:lineRule="auto"/>
              <w:ind w:firstLine="0"/>
              <w:rPr>
                <w:szCs w:val="24"/>
              </w:rPr>
            </w:pPr>
            <w:r w:rsidRPr="00E0524C">
              <w:rPr>
                <w:szCs w:val="24"/>
              </w:rPr>
              <w:t xml:space="preserve">Name </w:t>
            </w:r>
          </w:p>
        </w:tc>
        <w:tc>
          <w:tcPr>
            <w:tcW w:w="5850" w:type="dxa"/>
            <w:tcBorders>
              <w:top w:val="single" w:sz="4" w:space="0" w:color="auto"/>
              <w:bottom w:val="single" w:sz="4" w:space="0" w:color="auto"/>
            </w:tcBorders>
          </w:tcPr>
          <w:p w:rsidR="00EE5F61" w:rsidRPr="00E0524C" w:rsidRDefault="00EE5F61" w:rsidP="00274C51">
            <w:pPr>
              <w:spacing w:line="360" w:lineRule="auto"/>
              <w:ind w:firstLine="0"/>
              <w:rPr>
                <w:szCs w:val="24"/>
              </w:rPr>
            </w:pPr>
            <w:r w:rsidRPr="00E0524C">
              <w:rPr>
                <w:szCs w:val="24"/>
              </w:rPr>
              <w:t>Characteristics</w:t>
            </w:r>
          </w:p>
        </w:tc>
      </w:tr>
      <w:tr w:rsidR="00EE5F61" w:rsidRPr="00E0524C" w:rsidTr="00CB13CD">
        <w:tc>
          <w:tcPr>
            <w:tcW w:w="1008" w:type="dxa"/>
            <w:tcBorders>
              <w:top w:val="single" w:sz="4" w:space="0" w:color="auto"/>
            </w:tcBorders>
          </w:tcPr>
          <w:p w:rsidR="00EE5F61" w:rsidRPr="00E0524C" w:rsidRDefault="00EE5F61" w:rsidP="00274C51">
            <w:pPr>
              <w:spacing w:line="360" w:lineRule="auto"/>
              <w:ind w:firstLine="0"/>
              <w:rPr>
                <w:szCs w:val="24"/>
              </w:rPr>
            </w:pPr>
            <w:r w:rsidRPr="00E0524C">
              <w:rPr>
                <w:szCs w:val="24"/>
              </w:rPr>
              <w:t xml:space="preserve">Stage 1 </w:t>
            </w:r>
          </w:p>
        </w:tc>
        <w:tc>
          <w:tcPr>
            <w:tcW w:w="1080" w:type="dxa"/>
            <w:tcBorders>
              <w:top w:val="single" w:sz="4" w:space="0" w:color="auto"/>
            </w:tcBorders>
          </w:tcPr>
          <w:p w:rsidR="00EE5F61" w:rsidRPr="00E0524C" w:rsidRDefault="00EE5F61" w:rsidP="00274C51">
            <w:pPr>
              <w:spacing w:line="360" w:lineRule="auto"/>
              <w:ind w:firstLine="0"/>
              <w:rPr>
                <w:szCs w:val="24"/>
              </w:rPr>
            </w:pPr>
            <w:r w:rsidRPr="00E0524C">
              <w:rPr>
                <w:szCs w:val="24"/>
              </w:rPr>
              <w:t>0 - 18 months</w:t>
            </w:r>
          </w:p>
        </w:tc>
        <w:tc>
          <w:tcPr>
            <w:tcW w:w="1530" w:type="dxa"/>
            <w:tcBorders>
              <w:top w:val="single" w:sz="4" w:space="0" w:color="auto"/>
            </w:tcBorders>
          </w:tcPr>
          <w:p w:rsidR="00EE5F61" w:rsidRPr="00E0524C" w:rsidRDefault="00EE5F61" w:rsidP="00274C51">
            <w:pPr>
              <w:spacing w:line="360" w:lineRule="auto"/>
              <w:ind w:firstLine="0"/>
              <w:rPr>
                <w:szCs w:val="24"/>
              </w:rPr>
            </w:pPr>
            <w:r w:rsidRPr="00E0524C">
              <w:rPr>
                <w:szCs w:val="24"/>
              </w:rPr>
              <w:t>Infancy</w:t>
            </w:r>
          </w:p>
        </w:tc>
        <w:tc>
          <w:tcPr>
            <w:tcW w:w="5850" w:type="dxa"/>
            <w:tcBorders>
              <w:top w:val="single" w:sz="4" w:space="0" w:color="auto"/>
            </w:tcBorders>
          </w:tcPr>
          <w:p w:rsidR="00EE5F61" w:rsidRPr="00E0524C" w:rsidRDefault="00EE5F61" w:rsidP="00274C51">
            <w:pPr>
              <w:spacing w:line="360" w:lineRule="auto"/>
              <w:ind w:firstLine="0"/>
              <w:rPr>
                <w:szCs w:val="24"/>
              </w:rPr>
            </w:pPr>
            <w:r w:rsidRPr="00E0524C">
              <w:rPr>
                <w:szCs w:val="24"/>
              </w:rPr>
              <w:t>Ego Development Outcome: Basic trust vs. basic mistrust</w:t>
            </w:r>
          </w:p>
          <w:p w:rsidR="00EE5F61" w:rsidRPr="00E0524C" w:rsidRDefault="00EE5F61" w:rsidP="00274C51">
            <w:pPr>
              <w:spacing w:line="360" w:lineRule="auto"/>
              <w:ind w:firstLine="0"/>
              <w:rPr>
                <w:szCs w:val="24"/>
              </w:rPr>
            </w:pPr>
            <w:r w:rsidRPr="00E0524C">
              <w:rPr>
                <w:szCs w:val="24"/>
              </w:rPr>
              <w:t xml:space="preserve">Basic Strength: Drive and Hope </w:t>
            </w:r>
          </w:p>
          <w:p w:rsidR="00EE5F61" w:rsidRPr="00E0524C" w:rsidRDefault="00EE5F61" w:rsidP="009A7B42">
            <w:pPr>
              <w:spacing w:line="360" w:lineRule="auto"/>
              <w:ind w:firstLine="0"/>
              <w:rPr>
                <w:szCs w:val="24"/>
              </w:rPr>
            </w:pPr>
            <w:r w:rsidRPr="00E0524C">
              <w:rPr>
                <w:szCs w:val="24"/>
              </w:rPr>
              <w:t xml:space="preserve">Fowler: virtue of selfhood and faith emerges, strength of hope over mistrust </w:t>
            </w:r>
          </w:p>
        </w:tc>
      </w:tr>
      <w:tr w:rsidR="00760F1A" w:rsidRPr="00E0524C" w:rsidTr="00CB13CD">
        <w:tc>
          <w:tcPr>
            <w:tcW w:w="1008" w:type="dxa"/>
          </w:tcPr>
          <w:p w:rsidR="00760F1A" w:rsidRPr="00E0524C" w:rsidRDefault="00760F1A" w:rsidP="00274C51">
            <w:pPr>
              <w:spacing w:line="360" w:lineRule="auto"/>
              <w:ind w:firstLine="0"/>
              <w:rPr>
                <w:szCs w:val="16"/>
              </w:rPr>
            </w:pPr>
          </w:p>
        </w:tc>
        <w:tc>
          <w:tcPr>
            <w:tcW w:w="1080" w:type="dxa"/>
          </w:tcPr>
          <w:p w:rsidR="00760F1A" w:rsidRPr="00E0524C" w:rsidRDefault="00760F1A" w:rsidP="00274C51">
            <w:pPr>
              <w:spacing w:line="360" w:lineRule="auto"/>
              <w:ind w:firstLine="0"/>
              <w:rPr>
                <w:szCs w:val="16"/>
              </w:rPr>
            </w:pPr>
          </w:p>
        </w:tc>
        <w:tc>
          <w:tcPr>
            <w:tcW w:w="1530" w:type="dxa"/>
          </w:tcPr>
          <w:p w:rsidR="00760F1A" w:rsidRPr="00E0524C" w:rsidRDefault="00760F1A" w:rsidP="00274C51">
            <w:pPr>
              <w:spacing w:line="360" w:lineRule="auto"/>
              <w:ind w:firstLine="0"/>
              <w:rPr>
                <w:szCs w:val="16"/>
              </w:rPr>
            </w:pPr>
          </w:p>
        </w:tc>
        <w:tc>
          <w:tcPr>
            <w:tcW w:w="5850" w:type="dxa"/>
          </w:tcPr>
          <w:p w:rsidR="00760F1A" w:rsidRPr="00E0524C" w:rsidRDefault="00760F1A" w:rsidP="00274C51">
            <w:pPr>
              <w:spacing w:line="360" w:lineRule="auto"/>
              <w:ind w:firstLine="0"/>
              <w:rPr>
                <w:szCs w:val="16"/>
              </w:rPr>
            </w:pPr>
          </w:p>
        </w:tc>
      </w:tr>
      <w:tr w:rsidR="00EE5F61" w:rsidRPr="00E0524C" w:rsidTr="00BD3623">
        <w:tc>
          <w:tcPr>
            <w:tcW w:w="1008" w:type="dxa"/>
          </w:tcPr>
          <w:p w:rsidR="00EE5F61" w:rsidRPr="00E0524C" w:rsidRDefault="00EE5F61" w:rsidP="00274C51">
            <w:pPr>
              <w:spacing w:line="360" w:lineRule="auto"/>
              <w:ind w:firstLine="0"/>
              <w:rPr>
                <w:szCs w:val="24"/>
              </w:rPr>
            </w:pPr>
            <w:r w:rsidRPr="00E0524C">
              <w:rPr>
                <w:szCs w:val="24"/>
              </w:rPr>
              <w:t xml:space="preserve">Stage 2 </w:t>
            </w:r>
          </w:p>
        </w:tc>
        <w:tc>
          <w:tcPr>
            <w:tcW w:w="1080" w:type="dxa"/>
          </w:tcPr>
          <w:p w:rsidR="00EE5F61" w:rsidRPr="00E0524C" w:rsidRDefault="00EE5F61" w:rsidP="00274C51">
            <w:pPr>
              <w:spacing w:line="360" w:lineRule="auto"/>
              <w:ind w:firstLine="0"/>
              <w:rPr>
                <w:szCs w:val="24"/>
              </w:rPr>
            </w:pPr>
            <w:r w:rsidRPr="00E0524C">
              <w:rPr>
                <w:szCs w:val="24"/>
              </w:rPr>
              <w:t>18</w:t>
            </w:r>
            <w:r w:rsidR="00411D37" w:rsidRPr="00E0524C">
              <w:rPr>
                <w:szCs w:val="24"/>
              </w:rPr>
              <w:t xml:space="preserve"> </w:t>
            </w:r>
            <w:r w:rsidRPr="00E0524C">
              <w:rPr>
                <w:szCs w:val="24"/>
              </w:rPr>
              <w:t>-</w:t>
            </w:r>
            <w:r w:rsidR="00411D37" w:rsidRPr="00E0524C">
              <w:rPr>
                <w:szCs w:val="24"/>
              </w:rPr>
              <w:t xml:space="preserve"> </w:t>
            </w:r>
            <w:r w:rsidRPr="00E0524C">
              <w:rPr>
                <w:szCs w:val="24"/>
              </w:rPr>
              <w:t>36 months</w:t>
            </w:r>
          </w:p>
        </w:tc>
        <w:tc>
          <w:tcPr>
            <w:tcW w:w="1530" w:type="dxa"/>
          </w:tcPr>
          <w:p w:rsidR="00EE5F61" w:rsidRPr="00E0524C" w:rsidRDefault="00EE5F61" w:rsidP="00274C51">
            <w:pPr>
              <w:spacing w:line="360" w:lineRule="auto"/>
              <w:ind w:firstLine="0"/>
              <w:rPr>
                <w:szCs w:val="24"/>
              </w:rPr>
            </w:pPr>
            <w:r w:rsidRPr="00E0524C">
              <w:rPr>
                <w:szCs w:val="24"/>
              </w:rPr>
              <w:t>Early Childhood</w:t>
            </w:r>
          </w:p>
        </w:tc>
        <w:tc>
          <w:tcPr>
            <w:tcW w:w="5850" w:type="dxa"/>
          </w:tcPr>
          <w:p w:rsidR="00EE5F61" w:rsidRPr="00E0524C" w:rsidRDefault="00EE5F61" w:rsidP="00274C51">
            <w:pPr>
              <w:spacing w:line="360" w:lineRule="auto"/>
              <w:ind w:firstLine="0"/>
              <w:rPr>
                <w:szCs w:val="24"/>
              </w:rPr>
            </w:pPr>
            <w:r w:rsidRPr="00E0524C">
              <w:rPr>
                <w:szCs w:val="24"/>
              </w:rPr>
              <w:t>Ego Development Outcome: Autonomy vs. Shame and Doubt</w:t>
            </w:r>
          </w:p>
          <w:p w:rsidR="00EE5F61" w:rsidRPr="00E0524C" w:rsidRDefault="00EE5F61" w:rsidP="00274C51">
            <w:pPr>
              <w:spacing w:line="360" w:lineRule="auto"/>
              <w:ind w:firstLine="0"/>
              <w:rPr>
                <w:szCs w:val="24"/>
              </w:rPr>
            </w:pPr>
            <w:r w:rsidRPr="00E0524C">
              <w:rPr>
                <w:szCs w:val="24"/>
              </w:rPr>
              <w:t xml:space="preserve">Basic Strength: Self-control, Courage, and Will </w:t>
            </w:r>
          </w:p>
          <w:p w:rsidR="00EE5F61" w:rsidRPr="00E0524C" w:rsidRDefault="00EE5F61" w:rsidP="009A7B42">
            <w:pPr>
              <w:spacing w:line="360" w:lineRule="auto"/>
              <w:ind w:firstLine="0"/>
              <w:rPr>
                <w:szCs w:val="24"/>
              </w:rPr>
            </w:pPr>
            <w:r w:rsidRPr="00E0524C">
              <w:rPr>
                <w:szCs w:val="24"/>
              </w:rPr>
              <w:t xml:space="preserve">Fowler: sufficient autonomy wins victory over shame and doubt, strength of personhood emerges </w:t>
            </w:r>
          </w:p>
        </w:tc>
      </w:tr>
      <w:tr w:rsidR="00760F1A" w:rsidRPr="00E0524C" w:rsidTr="00BD3623">
        <w:tc>
          <w:tcPr>
            <w:tcW w:w="1008" w:type="dxa"/>
          </w:tcPr>
          <w:p w:rsidR="00760F1A" w:rsidRPr="00E0524C" w:rsidRDefault="00760F1A" w:rsidP="00274C51">
            <w:pPr>
              <w:spacing w:line="360" w:lineRule="auto"/>
              <w:ind w:firstLine="0"/>
              <w:rPr>
                <w:szCs w:val="16"/>
              </w:rPr>
            </w:pPr>
          </w:p>
        </w:tc>
        <w:tc>
          <w:tcPr>
            <w:tcW w:w="1080" w:type="dxa"/>
          </w:tcPr>
          <w:p w:rsidR="00760F1A" w:rsidRPr="00E0524C" w:rsidRDefault="00760F1A" w:rsidP="00274C51">
            <w:pPr>
              <w:spacing w:line="360" w:lineRule="auto"/>
              <w:ind w:firstLine="0"/>
              <w:rPr>
                <w:szCs w:val="16"/>
              </w:rPr>
            </w:pPr>
          </w:p>
        </w:tc>
        <w:tc>
          <w:tcPr>
            <w:tcW w:w="1530" w:type="dxa"/>
          </w:tcPr>
          <w:p w:rsidR="00760F1A" w:rsidRPr="00E0524C" w:rsidRDefault="00760F1A" w:rsidP="00274C51">
            <w:pPr>
              <w:spacing w:line="360" w:lineRule="auto"/>
              <w:ind w:firstLine="0"/>
              <w:rPr>
                <w:szCs w:val="16"/>
              </w:rPr>
            </w:pPr>
          </w:p>
        </w:tc>
        <w:tc>
          <w:tcPr>
            <w:tcW w:w="5850" w:type="dxa"/>
          </w:tcPr>
          <w:p w:rsidR="00760F1A" w:rsidRPr="00E0524C" w:rsidRDefault="00760F1A" w:rsidP="00274C51">
            <w:pPr>
              <w:spacing w:line="360" w:lineRule="auto"/>
              <w:ind w:firstLine="0"/>
              <w:rPr>
                <w:szCs w:val="16"/>
              </w:rPr>
            </w:pPr>
          </w:p>
        </w:tc>
      </w:tr>
      <w:tr w:rsidR="00EE5F61" w:rsidRPr="00E0524C" w:rsidTr="00BD3623">
        <w:tc>
          <w:tcPr>
            <w:tcW w:w="1008" w:type="dxa"/>
          </w:tcPr>
          <w:p w:rsidR="00EE5F61" w:rsidRPr="00E0524C" w:rsidRDefault="00EE5F61" w:rsidP="00274C51">
            <w:pPr>
              <w:spacing w:line="360" w:lineRule="auto"/>
              <w:ind w:firstLine="0"/>
              <w:rPr>
                <w:szCs w:val="24"/>
              </w:rPr>
            </w:pPr>
            <w:r w:rsidRPr="00E0524C">
              <w:rPr>
                <w:szCs w:val="24"/>
              </w:rPr>
              <w:t xml:space="preserve">Stage 3 </w:t>
            </w:r>
          </w:p>
        </w:tc>
        <w:tc>
          <w:tcPr>
            <w:tcW w:w="1080" w:type="dxa"/>
          </w:tcPr>
          <w:p w:rsidR="00EE5F61" w:rsidRPr="00E0524C" w:rsidRDefault="00EE5F61" w:rsidP="00274C51">
            <w:pPr>
              <w:spacing w:line="360" w:lineRule="auto"/>
              <w:ind w:firstLine="0"/>
              <w:rPr>
                <w:szCs w:val="24"/>
              </w:rPr>
            </w:pPr>
            <w:r w:rsidRPr="00E0524C">
              <w:rPr>
                <w:szCs w:val="24"/>
              </w:rPr>
              <w:t>36</w:t>
            </w:r>
            <w:r w:rsidR="00411D37" w:rsidRPr="00E0524C">
              <w:rPr>
                <w:szCs w:val="24"/>
              </w:rPr>
              <w:t xml:space="preserve"> </w:t>
            </w:r>
            <w:r w:rsidRPr="00E0524C">
              <w:rPr>
                <w:szCs w:val="24"/>
              </w:rPr>
              <w:t>-</w:t>
            </w:r>
            <w:r w:rsidR="00411D37" w:rsidRPr="00E0524C">
              <w:rPr>
                <w:szCs w:val="24"/>
              </w:rPr>
              <w:t xml:space="preserve"> </w:t>
            </w:r>
            <w:r w:rsidRPr="00E0524C">
              <w:rPr>
                <w:szCs w:val="24"/>
              </w:rPr>
              <w:t>60 months</w:t>
            </w:r>
          </w:p>
        </w:tc>
        <w:tc>
          <w:tcPr>
            <w:tcW w:w="1530" w:type="dxa"/>
          </w:tcPr>
          <w:p w:rsidR="00EE5F61" w:rsidRPr="00E0524C" w:rsidRDefault="00EE5F61" w:rsidP="00274C51">
            <w:pPr>
              <w:spacing w:line="360" w:lineRule="auto"/>
              <w:ind w:firstLine="0"/>
              <w:rPr>
                <w:szCs w:val="24"/>
              </w:rPr>
            </w:pPr>
            <w:r w:rsidRPr="00E0524C">
              <w:rPr>
                <w:szCs w:val="24"/>
              </w:rPr>
              <w:t>Play Age</w:t>
            </w:r>
          </w:p>
        </w:tc>
        <w:tc>
          <w:tcPr>
            <w:tcW w:w="5850" w:type="dxa"/>
          </w:tcPr>
          <w:p w:rsidR="00EE5F61" w:rsidRPr="00E0524C" w:rsidRDefault="00EE5F61" w:rsidP="00274C51">
            <w:pPr>
              <w:spacing w:line="360" w:lineRule="auto"/>
              <w:ind w:firstLine="0"/>
              <w:rPr>
                <w:szCs w:val="24"/>
              </w:rPr>
            </w:pPr>
            <w:r w:rsidRPr="00E0524C">
              <w:rPr>
                <w:szCs w:val="24"/>
              </w:rPr>
              <w:t>Ego Development Outcome: Initiative vs. Guilt</w:t>
            </w:r>
          </w:p>
          <w:p w:rsidR="00EE5F61" w:rsidRPr="00E0524C" w:rsidRDefault="00EE5F61" w:rsidP="00274C51">
            <w:pPr>
              <w:spacing w:line="360" w:lineRule="auto"/>
              <w:ind w:firstLine="0"/>
              <w:rPr>
                <w:szCs w:val="24"/>
              </w:rPr>
            </w:pPr>
            <w:r w:rsidRPr="00E0524C">
              <w:rPr>
                <w:szCs w:val="24"/>
              </w:rPr>
              <w:t>Basic Strength: Purpose</w:t>
            </w:r>
          </w:p>
          <w:p w:rsidR="00EE5F61" w:rsidRPr="00E0524C" w:rsidRDefault="00760F1A" w:rsidP="009A7B42">
            <w:pPr>
              <w:spacing w:line="360" w:lineRule="auto"/>
              <w:ind w:firstLine="0"/>
              <w:rPr>
                <w:szCs w:val="24"/>
              </w:rPr>
            </w:pPr>
            <w:r w:rsidRPr="00E0524C">
              <w:rPr>
                <w:szCs w:val="24"/>
              </w:rPr>
              <w:t>F</w:t>
            </w:r>
            <w:r w:rsidR="00EE5F61" w:rsidRPr="00E0524C">
              <w:rPr>
                <w:szCs w:val="24"/>
              </w:rPr>
              <w:t xml:space="preserve">reedom and initiative give rise to the virtue of purpose, emergence of conscience, internalization of community norms and values </w:t>
            </w:r>
          </w:p>
        </w:tc>
      </w:tr>
      <w:tr w:rsidR="00760F1A" w:rsidRPr="00E0524C" w:rsidTr="00BD3623">
        <w:tc>
          <w:tcPr>
            <w:tcW w:w="1008" w:type="dxa"/>
          </w:tcPr>
          <w:p w:rsidR="00760F1A" w:rsidRPr="00E0524C" w:rsidRDefault="00760F1A" w:rsidP="00274C51">
            <w:pPr>
              <w:spacing w:line="360" w:lineRule="auto"/>
              <w:ind w:firstLine="0"/>
              <w:rPr>
                <w:szCs w:val="16"/>
              </w:rPr>
            </w:pPr>
          </w:p>
        </w:tc>
        <w:tc>
          <w:tcPr>
            <w:tcW w:w="1080" w:type="dxa"/>
          </w:tcPr>
          <w:p w:rsidR="00760F1A" w:rsidRPr="00E0524C" w:rsidRDefault="00760F1A" w:rsidP="00274C51">
            <w:pPr>
              <w:spacing w:line="360" w:lineRule="auto"/>
              <w:ind w:firstLine="0"/>
              <w:rPr>
                <w:szCs w:val="16"/>
              </w:rPr>
            </w:pPr>
          </w:p>
        </w:tc>
        <w:tc>
          <w:tcPr>
            <w:tcW w:w="1530" w:type="dxa"/>
          </w:tcPr>
          <w:p w:rsidR="00760F1A" w:rsidRPr="00E0524C" w:rsidRDefault="00760F1A" w:rsidP="00274C51">
            <w:pPr>
              <w:spacing w:line="360" w:lineRule="auto"/>
              <w:ind w:firstLine="0"/>
              <w:rPr>
                <w:szCs w:val="16"/>
              </w:rPr>
            </w:pPr>
          </w:p>
        </w:tc>
        <w:tc>
          <w:tcPr>
            <w:tcW w:w="5850" w:type="dxa"/>
          </w:tcPr>
          <w:p w:rsidR="00760F1A" w:rsidRPr="00E0524C" w:rsidRDefault="00760F1A" w:rsidP="00274C51">
            <w:pPr>
              <w:spacing w:line="360" w:lineRule="auto"/>
              <w:ind w:firstLine="0"/>
              <w:rPr>
                <w:szCs w:val="16"/>
              </w:rPr>
            </w:pPr>
          </w:p>
        </w:tc>
      </w:tr>
      <w:tr w:rsidR="00EE5F61" w:rsidRPr="00E0524C" w:rsidTr="00BD3623">
        <w:tc>
          <w:tcPr>
            <w:tcW w:w="1008" w:type="dxa"/>
          </w:tcPr>
          <w:p w:rsidR="00EE5F61" w:rsidRPr="00E0524C" w:rsidRDefault="00EE5F61" w:rsidP="00274C51">
            <w:pPr>
              <w:spacing w:line="360" w:lineRule="auto"/>
              <w:ind w:firstLine="0"/>
              <w:rPr>
                <w:szCs w:val="24"/>
              </w:rPr>
            </w:pPr>
            <w:r w:rsidRPr="00E0524C">
              <w:rPr>
                <w:szCs w:val="24"/>
              </w:rPr>
              <w:t xml:space="preserve">Stage 4 </w:t>
            </w:r>
          </w:p>
        </w:tc>
        <w:tc>
          <w:tcPr>
            <w:tcW w:w="1080" w:type="dxa"/>
          </w:tcPr>
          <w:p w:rsidR="00EE5F61" w:rsidRPr="00E0524C" w:rsidRDefault="00EE5F61" w:rsidP="00274C51">
            <w:pPr>
              <w:spacing w:line="360" w:lineRule="auto"/>
              <w:ind w:firstLine="0"/>
              <w:rPr>
                <w:szCs w:val="24"/>
              </w:rPr>
            </w:pPr>
            <w:r w:rsidRPr="00E0524C">
              <w:rPr>
                <w:szCs w:val="24"/>
              </w:rPr>
              <w:t>6</w:t>
            </w:r>
            <w:r w:rsidR="00411D37" w:rsidRPr="00E0524C">
              <w:rPr>
                <w:szCs w:val="24"/>
              </w:rPr>
              <w:t xml:space="preserve"> </w:t>
            </w:r>
            <w:r w:rsidRPr="00E0524C">
              <w:rPr>
                <w:szCs w:val="24"/>
              </w:rPr>
              <w:t>-</w:t>
            </w:r>
            <w:r w:rsidR="00411D37" w:rsidRPr="00E0524C">
              <w:rPr>
                <w:szCs w:val="24"/>
              </w:rPr>
              <w:t xml:space="preserve"> </w:t>
            </w:r>
            <w:r w:rsidRPr="00E0524C">
              <w:rPr>
                <w:szCs w:val="24"/>
              </w:rPr>
              <w:t>12 years</w:t>
            </w:r>
          </w:p>
        </w:tc>
        <w:tc>
          <w:tcPr>
            <w:tcW w:w="1530" w:type="dxa"/>
          </w:tcPr>
          <w:p w:rsidR="00EE5F61" w:rsidRPr="00E0524C" w:rsidRDefault="00EE5F61" w:rsidP="00274C51">
            <w:pPr>
              <w:spacing w:line="360" w:lineRule="auto"/>
              <w:ind w:firstLine="0"/>
              <w:rPr>
                <w:szCs w:val="24"/>
              </w:rPr>
            </w:pPr>
            <w:r w:rsidRPr="00E0524C">
              <w:rPr>
                <w:szCs w:val="24"/>
              </w:rPr>
              <w:t>School Age</w:t>
            </w:r>
          </w:p>
        </w:tc>
        <w:tc>
          <w:tcPr>
            <w:tcW w:w="5850" w:type="dxa"/>
          </w:tcPr>
          <w:p w:rsidR="00EE5F61" w:rsidRPr="00E0524C" w:rsidRDefault="00EE5F61" w:rsidP="00274C51">
            <w:pPr>
              <w:spacing w:line="360" w:lineRule="auto"/>
              <w:ind w:firstLine="0"/>
              <w:rPr>
                <w:szCs w:val="24"/>
              </w:rPr>
            </w:pPr>
            <w:r w:rsidRPr="00E0524C">
              <w:rPr>
                <w:szCs w:val="24"/>
              </w:rPr>
              <w:t>Ego Development Outcome: Industry vs. Inferiority</w:t>
            </w:r>
          </w:p>
          <w:p w:rsidR="00EE5F61" w:rsidRPr="00E0524C" w:rsidRDefault="00EE5F61" w:rsidP="00274C51">
            <w:pPr>
              <w:spacing w:line="360" w:lineRule="auto"/>
              <w:ind w:firstLine="0"/>
              <w:rPr>
                <w:szCs w:val="24"/>
              </w:rPr>
            </w:pPr>
            <w:r w:rsidRPr="00E0524C">
              <w:rPr>
                <w:szCs w:val="24"/>
              </w:rPr>
              <w:t>Basic Strength: Method and Competence</w:t>
            </w:r>
          </w:p>
        </w:tc>
      </w:tr>
      <w:tr w:rsidR="00760F1A" w:rsidRPr="00E0524C" w:rsidTr="00BD3623">
        <w:tc>
          <w:tcPr>
            <w:tcW w:w="1008" w:type="dxa"/>
          </w:tcPr>
          <w:p w:rsidR="00760F1A" w:rsidRPr="00E0524C" w:rsidRDefault="00760F1A" w:rsidP="00274C51">
            <w:pPr>
              <w:spacing w:line="360" w:lineRule="auto"/>
              <w:ind w:firstLine="0"/>
              <w:rPr>
                <w:szCs w:val="24"/>
              </w:rPr>
            </w:pPr>
          </w:p>
        </w:tc>
        <w:tc>
          <w:tcPr>
            <w:tcW w:w="1080" w:type="dxa"/>
          </w:tcPr>
          <w:p w:rsidR="00760F1A" w:rsidRPr="00E0524C" w:rsidRDefault="00760F1A" w:rsidP="00274C51">
            <w:pPr>
              <w:spacing w:line="360" w:lineRule="auto"/>
              <w:ind w:firstLine="0"/>
              <w:rPr>
                <w:szCs w:val="24"/>
              </w:rPr>
            </w:pPr>
          </w:p>
        </w:tc>
        <w:tc>
          <w:tcPr>
            <w:tcW w:w="1530" w:type="dxa"/>
          </w:tcPr>
          <w:p w:rsidR="00760F1A" w:rsidRPr="00E0524C" w:rsidRDefault="00760F1A" w:rsidP="00274C51">
            <w:pPr>
              <w:spacing w:line="360" w:lineRule="auto"/>
              <w:ind w:firstLine="0"/>
              <w:rPr>
                <w:szCs w:val="24"/>
              </w:rPr>
            </w:pPr>
          </w:p>
        </w:tc>
        <w:tc>
          <w:tcPr>
            <w:tcW w:w="5850" w:type="dxa"/>
          </w:tcPr>
          <w:p w:rsidR="00760F1A" w:rsidRPr="00E0524C" w:rsidRDefault="00760F1A" w:rsidP="00274C51">
            <w:pPr>
              <w:spacing w:line="360" w:lineRule="auto"/>
              <w:ind w:firstLine="0"/>
              <w:rPr>
                <w:szCs w:val="24"/>
              </w:rPr>
            </w:pPr>
          </w:p>
        </w:tc>
      </w:tr>
      <w:tr w:rsidR="00EE5F61" w:rsidRPr="00E0524C" w:rsidTr="00BD3623">
        <w:tc>
          <w:tcPr>
            <w:tcW w:w="1008" w:type="dxa"/>
          </w:tcPr>
          <w:p w:rsidR="00EE5F61" w:rsidRPr="00E0524C" w:rsidRDefault="00EE5F61" w:rsidP="00274C51">
            <w:pPr>
              <w:spacing w:line="360" w:lineRule="auto"/>
              <w:ind w:firstLine="0"/>
              <w:rPr>
                <w:szCs w:val="24"/>
              </w:rPr>
            </w:pPr>
            <w:r w:rsidRPr="00E0524C">
              <w:rPr>
                <w:szCs w:val="24"/>
              </w:rPr>
              <w:t xml:space="preserve">Stage 5 </w:t>
            </w:r>
          </w:p>
        </w:tc>
        <w:tc>
          <w:tcPr>
            <w:tcW w:w="1080" w:type="dxa"/>
          </w:tcPr>
          <w:p w:rsidR="00EE5F61" w:rsidRPr="00E0524C" w:rsidRDefault="00EE5F61" w:rsidP="00274C51">
            <w:pPr>
              <w:spacing w:line="360" w:lineRule="auto"/>
              <w:ind w:firstLine="0"/>
              <w:rPr>
                <w:szCs w:val="24"/>
              </w:rPr>
            </w:pPr>
            <w:r w:rsidRPr="00E0524C">
              <w:rPr>
                <w:szCs w:val="24"/>
              </w:rPr>
              <w:t>12</w:t>
            </w:r>
            <w:r w:rsidR="00411D37" w:rsidRPr="00E0524C">
              <w:rPr>
                <w:szCs w:val="24"/>
              </w:rPr>
              <w:t xml:space="preserve"> </w:t>
            </w:r>
            <w:r w:rsidRPr="00E0524C">
              <w:rPr>
                <w:szCs w:val="24"/>
              </w:rPr>
              <w:t>-</w:t>
            </w:r>
            <w:r w:rsidR="00411D37" w:rsidRPr="00E0524C">
              <w:rPr>
                <w:szCs w:val="24"/>
              </w:rPr>
              <w:t xml:space="preserve"> </w:t>
            </w:r>
            <w:r w:rsidRPr="00E0524C">
              <w:rPr>
                <w:szCs w:val="24"/>
              </w:rPr>
              <w:t>18 years</w:t>
            </w:r>
          </w:p>
        </w:tc>
        <w:tc>
          <w:tcPr>
            <w:tcW w:w="1530" w:type="dxa"/>
          </w:tcPr>
          <w:p w:rsidR="00EE5F61" w:rsidRPr="00E0524C" w:rsidRDefault="00EE5F61" w:rsidP="00274C51">
            <w:pPr>
              <w:spacing w:line="360" w:lineRule="auto"/>
              <w:ind w:firstLine="0"/>
              <w:rPr>
                <w:szCs w:val="24"/>
              </w:rPr>
            </w:pPr>
            <w:r w:rsidRPr="00E0524C">
              <w:rPr>
                <w:szCs w:val="24"/>
              </w:rPr>
              <w:t>Adolescence</w:t>
            </w:r>
          </w:p>
        </w:tc>
        <w:tc>
          <w:tcPr>
            <w:tcW w:w="5850" w:type="dxa"/>
          </w:tcPr>
          <w:p w:rsidR="00EE5F61" w:rsidRPr="00E0524C" w:rsidRDefault="00EE5F61" w:rsidP="00274C51">
            <w:pPr>
              <w:spacing w:line="360" w:lineRule="auto"/>
              <w:ind w:firstLine="0"/>
              <w:rPr>
                <w:szCs w:val="24"/>
              </w:rPr>
            </w:pPr>
            <w:r w:rsidRPr="00E0524C">
              <w:rPr>
                <w:szCs w:val="24"/>
              </w:rPr>
              <w:t>Ego Development Outcome: Identity vs. Role Confusion</w:t>
            </w:r>
          </w:p>
          <w:p w:rsidR="00EE5F61" w:rsidRPr="00E0524C" w:rsidRDefault="00EE5F61" w:rsidP="00274C51">
            <w:pPr>
              <w:spacing w:line="360" w:lineRule="auto"/>
              <w:ind w:firstLine="0"/>
              <w:rPr>
                <w:szCs w:val="24"/>
              </w:rPr>
            </w:pPr>
            <w:r w:rsidRPr="00E0524C">
              <w:rPr>
                <w:szCs w:val="24"/>
              </w:rPr>
              <w:t>Basic Strength: Devotion and Fidelity</w:t>
            </w:r>
          </w:p>
        </w:tc>
      </w:tr>
      <w:tr w:rsidR="009A7B42" w:rsidRPr="00E0524C" w:rsidTr="00BD3623">
        <w:tc>
          <w:tcPr>
            <w:tcW w:w="1008" w:type="dxa"/>
          </w:tcPr>
          <w:p w:rsidR="009A7B42" w:rsidRPr="00E0524C" w:rsidRDefault="009A7B42" w:rsidP="00274C51">
            <w:pPr>
              <w:spacing w:line="360" w:lineRule="auto"/>
              <w:ind w:firstLine="0"/>
              <w:rPr>
                <w:szCs w:val="24"/>
              </w:rPr>
            </w:pPr>
          </w:p>
        </w:tc>
        <w:tc>
          <w:tcPr>
            <w:tcW w:w="1080" w:type="dxa"/>
          </w:tcPr>
          <w:p w:rsidR="009A7B42" w:rsidRPr="00E0524C" w:rsidRDefault="009A7B42" w:rsidP="00274C51">
            <w:pPr>
              <w:spacing w:line="360" w:lineRule="auto"/>
              <w:ind w:firstLine="0"/>
              <w:rPr>
                <w:szCs w:val="24"/>
              </w:rPr>
            </w:pPr>
          </w:p>
        </w:tc>
        <w:tc>
          <w:tcPr>
            <w:tcW w:w="1530" w:type="dxa"/>
          </w:tcPr>
          <w:p w:rsidR="009A7B42" w:rsidRPr="00E0524C" w:rsidRDefault="009A7B42" w:rsidP="00274C51">
            <w:pPr>
              <w:spacing w:line="360" w:lineRule="auto"/>
              <w:ind w:firstLine="0"/>
              <w:rPr>
                <w:szCs w:val="24"/>
              </w:rPr>
            </w:pPr>
          </w:p>
        </w:tc>
        <w:tc>
          <w:tcPr>
            <w:tcW w:w="5850" w:type="dxa"/>
          </w:tcPr>
          <w:p w:rsidR="009A7B42" w:rsidRPr="00E0524C" w:rsidRDefault="009A7B42" w:rsidP="00274C51">
            <w:pPr>
              <w:spacing w:line="360" w:lineRule="auto"/>
              <w:ind w:firstLine="0"/>
              <w:rPr>
                <w:szCs w:val="24"/>
              </w:rPr>
            </w:pPr>
          </w:p>
        </w:tc>
      </w:tr>
      <w:tr w:rsidR="00EE5F61" w:rsidRPr="00E0524C" w:rsidTr="00BD3623">
        <w:tc>
          <w:tcPr>
            <w:tcW w:w="1008" w:type="dxa"/>
          </w:tcPr>
          <w:p w:rsidR="00EE5F61" w:rsidRPr="00E0524C" w:rsidRDefault="00EE5F61" w:rsidP="00274C51">
            <w:pPr>
              <w:spacing w:line="360" w:lineRule="auto"/>
              <w:ind w:firstLine="0"/>
              <w:rPr>
                <w:szCs w:val="24"/>
              </w:rPr>
            </w:pPr>
            <w:r w:rsidRPr="00E0524C">
              <w:rPr>
                <w:szCs w:val="24"/>
              </w:rPr>
              <w:t xml:space="preserve">Stage 6 </w:t>
            </w:r>
          </w:p>
        </w:tc>
        <w:tc>
          <w:tcPr>
            <w:tcW w:w="1080" w:type="dxa"/>
          </w:tcPr>
          <w:p w:rsidR="00EE5F61" w:rsidRPr="00E0524C" w:rsidRDefault="00EE5F61" w:rsidP="00274C51">
            <w:pPr>
              <w:spacing w:line="360" w:lineRule="auto"/>
              <w:ind w:firstLine="0"/>
              <w:rPr>
                <w:szCs w:val="24"/>
              </w:rPr>
            </w:pPr>
            <w:r w:rsidRPr="00E0524C">
              <w:rPr>
                <w:szCs w:val="24"/>
              </w:rPr>
              <w:t>18</w:t>
            </w:r>
            <w:r w:rsidR="00411D37" w:rsidRPr="00E0524C">
              <w:rPr>
                <w:szCs w:val="24"/>
              </w:rPr>
              <w:t xml:space="preserve"> </w:t>
            </w:r>
            <w:r w:rsidRPr="00E0524C">
              <w:rPr>
                <w:szCs w:val="24"/>
              </w:rPr>
              <w:t>-</w:t>
            </w:r>
            <w:r w:rsidR="00411D37" w:rsidRPr="00E0524C">
              <w:rPr>
                <w:szCs w:val="24"/>
              </w:rPr>
              <w:t xml:space="preserve"> </w:t>
            </w:r>
            <w:r w:rsidRPr="00E0524C">
              <w:rPr>
                <w:szCs w:val="24"/>
              </w:rPr>
              <w:t>35 years</w:t>
            </w:r>
          </w:p>
        </w:tc>
        <w:tc>
          <w:tcPr>
            <w:tcW w:w="1530" w:type="dxa"/>
          </w:tcPr>
          <w:p w:rsidR="00EE5F61" w:rsidRPr="00E0524C" w:rsidRDefault="00EE5F61" w:rsidP="00274C51">
            <w:pPr>
              <w:spacing w:line="360" w:lineRule="auto"/>
              <w:ind w:firstLine="0"/>
              <w:rPr>
                <w:szCs w:val="24"/>
              </w:rPr>
            </w:pPr>
            <w:r w:rsidRPr="00E0524C">
              <w:rPr>
                <w:szCs w:val="24"/>
              </w:rPr>
              <w:t>Young Adulthood</w:t>
            </w:r>
          </w:p>
        </w:tc>
        <w:tc>
          <w:tcPr>
            <w:tcW w:w="5850" w:type="dxa"/>
          </w:tcPr>
          <w:p w:rsidR="00EE5F61" w:rsidRPr="00E0524C" w:rsidRDefault="00EE5F61" w:rsidP="00274C51">
            <w:pPr>
              <w:spacing w:line="360" w:lineRule="auto"/>
              <w:ind w:firstLine="0"/>
              <w:rPr>
                <w:szCs w:val="24"/>
              </w:rPr>
            </w:pPr>
            <w:r w:rsidRPr="00E0524C">
              <w:rPr>
                <w:szCs w:val="24"/>
              </w:rPr>
              <w:t>Ego Development Outcome: Intimacy and Solidarity vs. Isolation</w:t>
            </w:r>
          </w:p>
          <w:p w:rsidR="00EE5F61" w:rsidRPr="00E0524C" w:rsidRDefault="00EE5F61" w:rsidP="00274C51">
            <w:pPr>
              <w:spacing w:line="360" w:lineRule="auto"/>
              <w:ind w:firstLine="0"/>
              <w:rPr>
                <w:szCs w:val="24"/>
              </w:rPr>
            </w:pPr>
            <w:r w:rsidRPr="00E0524C">
              <w:rPr>
                <w:szCs w:val="24"/>
              </w:rPr>
              <w:t>Basic Strength: Affiliation and Love</w:t>
            </w:r>
          </w:p>
        </w:tc>
      </w:tr>
    </w:tbl>
    <w:p w:rsidR="000137BA" w:rsidRPr="00E0524C" w:rsidRDefault="000137BA">
      <w:r w:rsidRPr="00E0524C">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1080"/>
        <w:gridCol w:w="1530"/>
        <w:gridCol w:w="5850"/>
      </w:tblGrid>
      <w:tr w:rsidR="00760F1A" w:rsidRPr="00E0524C" w:rsidTr="00BD3623">
        <w:tc>
          <w:tcPr>
            <w:tcW w:w="1008" w:type="dxa"/>
          </w:tcPr>
          <w:p w:rsidR="00760F1A" w:rsidRPr="00E0524C" w:rsidRDefault="00760F1A" w:rsidP="00274C51">
            <w:pPr>
              <w:spacing w:line="360" w:lineRule="auto"/>
              <w:ind w:firstLine="0"/>
              <w:rPr>
                <w:szCs w:val="24"/>
              </w:rPr>
            </w:pPr>
          </w:p>
        </w:tc>
        <w:tc>
          <w:tcPr>
            <w:tcW w:w="1080" w:type="dxa"/>
          </w:tcPr>
          <w:p w:rsidR="00760F1A" w:rsidRPr="00E0524C" w:rsidRDefault="00760F1A" w:rsidP="00274C51">
            <w:pPr>
              <w:spacing w:line="360" w:lineRule="auto"/>
              <w:ind w:firstLine="0"/>
              <w:rPr>
                <w:szCs w:val="24"/>
              </w:rPr>
            </w:pPr>
          </w:p>
        </w:tc>
        <w:tc>
          <w:tcPr>
            <w:tcW w:w="1530" w:type="dxa"/>
          </w:tcPr>
          <w:p w:rsidR="00760F1A" w:rsidRPr="00E0524C" w:rsidRDefault="00760F1A" w:rsidP="00274C51">
            <w:pPr>
              <w:spacing w:line="360" w:lineRule="auto"/>
              <w:ind w:firstLine="0"/>
              <w:rPr>
                <w:szCs w:val="24"/>
              </w:rPr>
            </w:pPr>
          </w:p>
        </w:tc>
        <w:tc>
          <w:tcPr>
            <w:tcW w:w="5850" w:type="dxa"/>
          </w:tcPr>
          <w:p w:rsidR="00760F1A" w:rsidRPr="00E0524C" w:rsidRDefault="00760F1A" w:rsidP="00274C51">
            <w:pPr>
              <w:spacing w:line="360" w:lineRule="auto"/>
              <w:ind w:firstLine="0"/>
              <w:rPr>
                <w:szCs w:val="24"/>
              </w:rPr>
            </w:pPr>
          </w:p>
        </w:tc>
      </w:tr>
      <w:tr w:rsidR="00EE5F61" w:rsidRPr="00E0524C" w:rsidTr="00BD3623">
        <w:tc>
          <w:tcPr>
            <w:tcW w:w="1008" w:type="dxa"/>
          </w:tcPr>
          <w:p w:rsidR="00EE5F61" w:rsidRPr="00E0524C" w:rsidRDefault="00EE5F61" w:rsidP="00274C51">
            <w:pPr>
              <w:spacing w:line="360" w:lineRule="auto"/>
              <w:ind w:firstLine="0"/>
              <w:rPr>
                <w:szCs w:val="24"/>
              </w:rPr>
            </w:pPr>
            <w:r w:rsidRPr="00E0524C">
              <w:rPr>
                <w:szCs w:val="24"/>
              </w:rPr>
              <w:t>Stage 7</w:t>
            </w:r>
          </w:p>
        </w:tc>
        <w:tc>
          <w:tcPr>
            <w:tcW w:w="1080" w:type="dxa"/>
          </w:tcPr>
          <w:p w:rsidR="00EE5F61" w:rsidRPr="00E0524C" w:rsidRDefault="00EE5F61" w:rsidP="00274C51">
            <w:pPr>
              <w:spacing w:line="360" w:lineRule="auto"/>
              <w:ind w:firstLine="0"/>
              <w:rPr>
                <w:szCs w:val="24"/>
              </w:rPr>
            </w:pPr>
            <w:r w:rsidRPr="00E0524C">
              <w:rPr>
                <w:szCs w:val="24"/>
              </w:rPr>
              <w:t>35</w:t>
            </w:r>
            <w:r w:rsidR="00411D37" w:rsidRPr="00E0524C">
              <w:rPr>
                <w:szCs w:val="24"/>
              </w:rPr>
              <w:t xml:space="preserve"> </w:t>
            </w:r>
            <w:r w:rsidRPr="00E0524C">
              <w:rPr>
                <w:szCs w:val="24"/>
              </w:rPr>
              <w:t>-</w:t>
            </w:r>
            <w:r w:rsidR="00411D37" w:rsidRPr="00E0524C">
              <w:rPr>
                <w:szCs w:val="24"/>
              </w:rPr>
              <w:t xml:space="preserve"> </w:t>
            </w:r>
            <w:r w:rsidRPr="00E0524C">
              <w:rPr>
                <w:szCs w:val="24"/>
              </w:rPr>
              <w:t>55 or 65 years</w:t>
            </w:r>
          </w:p>
        </w:tc>
        <w:tc>
          <w:tcPr>
            <w:tcW w:w="1530" w:type="dxa"/>
          </w:tcPr>
          <w:p w:rsidR="00EE5F61" w:rsidRPr="00E0524C" w:rsidRDefault="00EE5F61" w:rsidP="00274C51">
            <w:pPr>
              <w:spacing w:line="360" w:lineRule="auto"/>
              <w:ind w:firstLine="0"/>
              <w:rPr>
                <w:szCs w:val="24"/>
              </w:rPr>
            </w:pPr>
            <w:r w:rsidRPr="00E0524C">
              <w:rPr>
                <w:szCs w:val="24"/>
              </w:rPr>
              <w:t>Middle Adulthood</w:t>
            </w:r>
          </w:p>
        </w:tc>
        <w:tc>
          <w:tcPr>
            <w:tcW w:w="5850" w:type="dxa"/>
          </w:tcPr>
          <w:p w:rsidR="00EE5F61" w:rsidRPr="00E0524C" w:rsidRDefault="00EE5F61" w:rsidP="00274C51">
            <w:pPr>
              <w:spacing w:line="360" w:lineRule="auto"/>
              <w:ind w:firstLine="0"/>
              <w:rPr>
                <w:szCs w:val="24"/>
              </w:rPr>
            </w:pPr>
            <w:r w:rsidRPr="00E0524C">
              <w:rPr>
                <w:szCs w:val="24"/>
              </w:rPr>
              <w:t xml:space="preserve">Ego Development Outcome: Generativity vs. </w:t>
            </w:r>
            <w:r w:rsidR="00760F1A" w:rsidRPr="00E0524C">
              <w:rPr>
                <w:szCs w:val="24"/>
              </w:rPr>
              <w:t>Self-absorption</w:t>
            </w:r>
            <w:r w:rsidRPr="00E0524C">
              <w:rPr>
                <w:szCs w:val="24"/>
              </w:rPr>
              <w:t xml:space="preserve"> or Stagnation</w:t>
            </w:r>
          </w:p>
          <w:p w:rsidR="00EE5F61" w:rsidRPr="00E0524C" w:rsidRDefault="00EE5F61" w:rsidP="00274C51">
            <w:pPr>
              <w:spacing w:line="360" w:lineRule="auto"/>
              <w:ind w:firstLine="0"/>
              <w:rPr>
                <w:szCs w:val="24"/>
              </w:rPr>
            </w:pPr>
            <w:r w:rsidRPr="00E0524C">
              <w:rPr>
                <w:szCs w:val="24"/>
              </w:rPr>
              <w:t>Basic Strength: Production and Care</w:t>
            </w:r>
          </w:p>
        </w:tc>
      </w:tr>
      <w:tr w:rsidR="00760F1A" w:rsidRPr="00E0524C" w:rsidTr="009A7B42">
        <w:tc>
          <w:tcPr>
            <w:tcW w:w="1008" w:type="dxa"/>
          </w:tcPr>
          <w:p w:rsidR="00760F1A" w:rsidRPr="00E0524C" w:rsidRDefault="00760F1A" w:rsidP="00274C51">
            <w:pPr>
              <w:spacing w:line="360" w:lineRule="auto"/>
              <w:ind w:firstLine="0"/>
              <w:rPr>
                <w:szCs w:val="24"/>
              </w:rPr>
            </w:pPr>
          </w:p>
        </w:tc>
        <w:tc>
          <w:tcPr>
            <w:tcW w:w="1080" w:type="dxa"/>
          </w:tcPr>
          <w:p w:rsidR="00760F1A" w:rsidRPr="00E0524C" w:rsidRDefault="00760F1A" w:rsidP="00274C51">
            <w:pPr>
              <w:spacing w:line="360" w:lineRule="auto"/>
              <w:ind w:firstLine="0"/>
              <w:rPr>
                <w:szCs w:val="24"/>
              </w:rPr>
            </w:pPr>
          </w:p>
        </w:tc>
        <w:tc>
          <w:tcPr>
            <w:tcW w:w="1530" w:type="dxa"/>
          </w:tcPr>
          <w:p w:rsidR="00760F1A" w:rsidRPr="00E0524C" w:rsidRDefault="00760F1A" w:rsidP="00274C51">
            <w:pPr>
              <w:spacing w:line="360" w:lineRule="auto"/>
              <w:ind w:firstLine="0"/>
              <w:rPr>
                <w:szCs w:val="24"/>
              </w:rPr>
            </w:pPr>
          </w:p>
        </w:tc>
        <w:tc>
          <w:tcPr>
            <w:tcW w:w="5850" w:type="dxa"/>
          </w:tcPr>
          <w:p w:rsidR="00760F1A" w:rsidRPr="00E0524C" w:rsidRDefault="00760F1A" w:rsidP="00274C51">
            <w:pPr>
              <w:spacing w:line="360" w:lineRule="auto"/>
              <w:ind w:firstLine="0"/>
              <w:rPr>
                <w:szCs w:val="24"/>
              </w:rPr>
            </w:pPr>
          </w:p>
        </w:tc>
      </w:tr>
      <w:tr w:rsidR="00EE5F61" w:rsidRPr="00E0524C" w:rsidTr="009A7B42">
        <w:tc>
          <w:tcPr>
            <w:tcW w:w="1008" w:type="dxa"/>
            <w:tcBorders>
              <w:bottom w:val="single" w:sz="4" w:space="0" w:color="auto"/>
            </w:tcBorders>
          </w:tcPr>
          <w:p w:rsidR="00EE5F61" w:rsidRPr="00E0524C" w:rsidRDefault="00EE5F61" w:rsidP="00274C51">
            <w:pPr>
              <w:spacing w:line="360" w:lineRule="auto"/>
              <w:ind w:firstLine="0"/>
              <w:rPr>
                <w:szCs w:val="24"/>
              </w:rPr>
            </w:pPr>
            <w:r w:rsidRPr="00E0524C">
              <w:rPr>
                <w:szCs w:val="24"/>
              </w:rPr>
              <w:t>Stage 8</w:t>
            </w:r>
          </w:p>
        </w:tc>
        <w:tc>
          <w:tcPr>
            <w:tcW w:w="1080" w:type="dxa"/>
            <w:tcBorders>
              <w:bottom w:val="single" w:sz="4" w:space="0" w:color="auto"/>
            </w:tcBorders>
          </w:tcPr>
          <w:p w:rsidR="00EE5F61" w:rsidRPr="00E0524C" w:rsidRDefault="00EE5F61" w:rsidP="00274C51">
            <w:pPr>
              <w:spacing w:line="360" w:lineRule="auto"/>
              <w:ind w:firstLine="0"/>
              <w:rPr>
                <w:szCs w:val="24"/>
              </w:rPr>
            </w:pPr>
            <w:r w:rsidRPr="00E0524C">
              <w:rPr>
                <w:szCs w:val="24"/>
              </w:rPr>
              <w:t>55 or 65 - death</w:t>
            </w:r>
          </w:p>
        </w:tc>
        <w:tc>
          <w:tcPr>
            <w:tcW w:w="1530" w:type="dxa"/>
            <w:tcBorders>
              <w:bottom w:val="single" w:sz="4" w:space="0" w:color="auto"/>
            </w:tcBorders>
          </w:tcPr>
          <w:p w:rsidR="00EE5F61" w:rsidRPr="00E0524C" w:rsidRDefault="00EE5F61" w:rsidP="00274C51">
            <w:pPr>
              <w:spacing w:line="360" w:lineRule="auto"/>
              <w:ind w:firstLine="0"/>
              <w:rPr>
                <w:szCs w:val="24"/>
              </w:rPr>
            </w:pPr>
            <w:r w:rsidRPr="00E0524C">
              <w:rPr>
                <w:szCs w:val="24"/>
              </w:rPr>
              <w:t>Late Adulthood</w:t>
            </w:r>
          </w:p>
        </w:tc>
        <w:tc>
          <w:tcPr>
            <w:tcW w:w="5850" w:type="dxa"/>
            <w:tcBorders>
              <w:bottom w:val="single" w:sz="4" w:space="0" w:color="auto"/>
            </w:tcBorders>
          </w:tcPr>
          <w:p w:rsidR="00EE5F61" w:rsidRPr="00E0524C" w:rsidRDefault="00EE5F61" w:rsidP="00274C51">
            <w:pPr>
              <w:spacing w:line="360" w:lineRule="auto"/>
              <w:ind w:firstLine="0"/>
              <w:rPr>
                <w:szCs w:val="24"/>
              </w:rPr>
            </w:pPr>
            <w:r w:rsidRPr="00E0524C">
              <w:rPr>
                <w:szCs w:val="24"/>
              </w:rPr>
              <w:t>Ego Development Outcome: Ego Integrity vs. Despair</w:t>
            </w:r>
          </w:p>
          <w:p w:rsidR="00EE5F61" w:rsidRPr="00E0524C" w:rsidRDefault="00EE5F61" w:rsidP="009A7B42">
            <w:pPr>
              <w:spacing w:line="360" w:lineRule="auto"/>
              <w:ind w:firstLine="0"/>
              <w:rPr>
                <w:szCs w:val="24"/>
              </w:rPr>
            </w:pPr>
            <w:r w:rsidRPr="00E0524C">
              <w:rPr>
                <w:szCs w:val="24"/>
              </w:rPr>
              <w:t>Basic Strength: Wisdom</w:t>
            </w:r>
          </w:p>
        </w:tc>
      </w:tr>
    </w:tbl>
    <w:p w:rsidR="00760F1A" w:rsidRPr="00E0524C" w:rsidRDefault="00192E13" w:rsidP="00BD3623">
      <w:pPr>
        <w:spacing w:line="240" w:lineRule="auto"/>
        <w:ind w:firstLine="0"/>
        <w:rPr>
          <w:szCs w:val="24"/>
        </w:rPr>
        <w:sectPr w:rsidR="00760F1A" w:rsidRPr="00E0524C" w:rsidSect="00CB13CD">
          <w:pgSz w:w="12240" w:h="15840" w:code="1"/>
          <w:pgMar w:top="1440" w:right="1440" w:bottom="1440" w:left="1440" w:header="720" w:footer="720" w:gutter="0"/>
          <w:pgNumType w:start="53"/>
          <w:cols w:space="720"/>
          <w:docGrid w:linePitch="360"/>
        </w:sectPr>
      </w:pPr>
      <w:r w:rsidRPr="00E0524C">
        <w:rPr>
          <w:sz w:val="20"/>
          <w:szCs w:val="20"/>
        </w:rPr>
        <w:t xml:space="preserve">Source: </w:t>
      </w:r>
      <w:r w:rsidR="00FF1063" w:rsidRPr="00E0524C">
        <w:rPr>
          <w:sz w:val="20"/>
          <w:szCs w:val="20"/>
        </w:rPr>
        <w:t>A</w:t>
      </w:r>
      <w:r w:rsidRPr="00E0524C">
        <w:rPr>
          <w:sz w:val="20"/>
          <w:szCs w:val="20"/>
        </w:rPr>
        <w:t xml:space="preserve">dapted from J. W. Fowler, “Strength for the Journey” and </w:t>
      </w:r>
      <w:r w:rsidR="009A7B42" w:rsidRPr="00E0524C">
        <w:rPr>
          <w:sz w:val="20"/>
          <w:szCs w:val="20"/>
        </w:rPr>
        <w:t>Arlene F. Harder, “</w:t>
      </w:r>
      <w:r w:rsidR="004E44E5">
        <w:rPr>
          <w:sz w:val="20"/>
          <w:szCs w:val="20"/>
        </w:rPr>
        <w:t>The Developmental Stages of Erik Eri</w:t>
      </w:r>
      <w:r w:rsidR="009A7B42" w:rsidRPr="00E0524C">
        <w:rPr>
          <w:sz w:val="20"/>
          <w:szCs w:val="20"/>
        </w:rPr>
        <w:t>kson,”</w:t>
      </w:r>
      <w:r w:rsidR="009A7B42" w:rsidRPr="00E0524C">
        <w:rPr>
          <w:iCs/>
          <w:noProof/>
          <w:sz w:val="20"/>
          <w:szCs w:val="20"/>
        </w:rPr>
        <w:t xml:space="preserve"> Learning Place Online.com,</w:t>
      </w:r>
      <w:r w:rsidR="009A7B42" w:rsidRPr="00E0524C">
        <w:rPr>
          <w:noProof/>
          <w:sz w:val="20"/>
          <w:szCs w:val="20"/>
        </w:rPr>
        <w:t xml:space="preserve"> http://www.learningplaceonline.com/stages/organize/Erikson.htm (accessed March 7, 2012).</w:t>
      </w:r>
    </w:p>
    <w:p w:rsidR="006F1254" w:rsidRPr="00E0524C" w:rsidRDefault="000F5A39" w:rsidP="00692A70">
      <w:pPr>
        <w:keepNext/>
        <w:spacing w:before="1440"/>
        <w:ind w:firstLine="0"/>
        <w:jc w:val="center"/>
        <w:rPr>
          <w:b/>
        </w:rPr>
      </w:pPr>
      <w:r w:rsidRPr="00E0524C">
        <w:rPr>
          <w:b/>
        </w:rPr>
        <w:lastRenderedPageBreak/>
        <w:t>Sources Consulted</w:t>
      </w:r>
    </w:p>
    <w:p w:rsidR="00225007" w:rsidRPr="00E0524C" w:rsidRDefault="00B64229" w:rsidP="00C51806">
      <w:pPr>
        <w:pStyle w:val="Bibliography"/>
        <w:spacing w:after="240" w:line="240" w:lineRule="auto"/>
        <w:ind w:left="720" w:hanging="720"/>
        <w:rPr>
          <w:noProof/>
        </w:rPr>
      </w:pPr>
      <w:r w:rsidRPr="00E0524C">
        <w:rPr>
          <w:szCs w:val="24"/>
        </w:rPr>
        <w:fldChar w:fldCharType="begin"/>
      </w:r>
      <w:r w:rsidR="00225007" w:rsidRPr="00E0524C">
        <w:rPr>
          <w:szCs w:val="24"/>
        </w:rPr>
        <w:instrText xml:space="preserve"> BIBLIOGRAPHY  \l 1033 </w:instrText>
      </w:r>
      <w:r w:rsidRPr="00E0524C">
        <w:rPr>
          <w:szCs w:val="24"/>
        </w:rPr>
        <w:fldChar w:fldCharType="separate"/>
      </w:r>
      <w:r w:rsidR="00225007" w:rsidRPr="00E0524C">
        <w:rPr>
          <w:noProof/>
        </w:rPr>
        <w:t xml:space="preserve">Ackerman, James S. </w:t>
      </w:r>
      <w:r w:rsidR="00780A08" w:rsidRPr="00E0524C">
        <w:rPr>
          <w:noProof/>
        </w:rPr>
        <w:t>“</w:t>
      </w:r>
      <w:r w:rsidR="00225007" w:rsidRPr="00E0524C">
        <w:rPr>
          <w:noProof/>
        </w:rPr>
        <w:t xml:space="preserve">Who can </w:t>
      </w:r>
      <w:r w:rsidR="005C4E67" w:rsidRPr="00E0524C">
        <w:rPr>
          <w:noProof/>
        </w:rPr>
        <w:t xml:space="preserve">Stand </w:t>
      </w:r>
      <w:r w:rsidR="003B6C22" w:rsidRPr="00E0524C">
        <w:rPr>
          <w:noProof/>
        </w:rPr>
        <w:t xml:space="preserve">before YHWH, this </w:t>
      </w:r>
      <w:r w:rsidR="005C4E67" w:rsidRPr="00E0524C">
        <w:rPr>
          <w:noProof/>
        </w:rPr>
        <w:t xml:space="preserve">Holy </w:t>
      </w:r>
      <w:r w:rsidR="003B6C22" w:rsidRPr="00E0524C">
        <w:rPr>
          <w:noProof/>
        </w:rPr>
        <w:t>God</w:t>
      </w:r>
      <w:r w:rsidR="00225007" w:rsidRPr="00E0524C">
        <w:rPr>
          <w:noProof/>
        </w:rPr>
        <w:t xml:space="preserve">: A </w:t>
      </w:r>
      <w:r w:rsidR="005C4E67" w:rsidRPr="00E0524C">
        <w:rPr>
          <w:noProof/>
        </w:rPr>
        <w:t xml:space="preserve">Reading </w:t>
      </w:r>
      <w:r w:rsidR="00225007" w:rsidRPr="00E0524C">
        <w:rPr>
          <w:noProof/>
        </w:rPr>
        <w:t>of 1 Samuel 1-15.</w:t>
      </w:r>
      <w:r w:rsidR="00780A08" w:rsidRPr="00E0524C">
        <w:rPr>
          <w:noProof/>
        </w:rPr>
        <w:t>”</w:t>
      </w:r>
      <w:r w:rsidR="00225007" w:rsidRPr="00E0524C">
        <w:rPr>
          <w:noProof/>
        </w:rPr>
        <w:t xml:space="preserve"> </w:t>
      </w:r>
      <w:r w:rsidR="00225007" w:rsidRPr="00E0524C">
        <w:rPr>
          <w:i/>
          <w:iCs/>
          <w:noProof/>
        </w:rPr>
        <w:t>Prooftexts</w:t>
      </w:r>
      <w:r w:rsidR="00225007" w:rsidRPr="00E0524C">
        <w:rPr>
          <w:noProof/>
        </w:rPr>
        <w:t xml:space="preserve"> 11, 1 (January 1991): 1-24.</w:t>
      </w:r>
    </w:p>
    <w:p w:rsidR="00225007" w:rsidRPr="00E0524C" w:rsidRDefault="00225007" w:rsidP="00C51806">
      <w:pPr>
        <w:pStyle w:val="Bibliography"/>
        <w:spacing w:after="240" w:line="240" w:lineRule="auto"/>
        <w:ind w:left="720" w:hanging="720"/>
        <w:rPr>
          <w:noProof/>
        </w:rPr>
      </w:pPr>
      <w:r w:rsidRPr="00E0524C">
        <w:rPr>
          <w:noProof/>
        </w:rPr>
        <w:t xml:space="preserve">Allen, Holly Catterton, ed. </w:t>
      </w:r>
      <w:r w:rsidRPr="00E0524C">
        <w:rPr>
          <w:i/>
          <w:iCs/>
          <w:noProof/>
        </w:rPr>
        <w:t>Nurturing Children</w:t>
      </w:r>
      <w:r w:rsidR="00780A08" w:rsidRPr="00E0524C">
        <w:rPr>
          <w:i/>
          <w:iCs/>
          <w:noProof/>
        </w:rPr>
        <w:t>’</w:t>
      </w:r>
      <w:r w:rsidRPr="00E0524C">
        <w:rPr>
          <w:i/>
          <w:iCs/>
          <w:noProof/>
        </w:rPr>
        <w:t>s Spirituality: Christian Perspectives and Best Practices.</w:t>
      </w:r>
      <w:r w:rsidRPr="00E0524C">
        <w:rPr>
          <w:noProof/>
        </w:rPr>
        <w:t xml:space="preserve"> Eugene, OR: Cascade Books, 2008.</w:t>
      </w:r>
    </w:p>
    <w:p w:rsidR="00225007" w:rsidRPr="00E0524C" w:rsidRDefault="00225007" w:rsidP="00C51806">
      <w:pPr>
        <w:pStyle w:val="Bibliography"/>
        <w:spacing w:after="240" w:line="240" w:lineRule="auto"/>
        <w:ind w:left="720" w:hanging="720"/>
        <w:rPr>
          <w:noProof/>
        </w:rPr>
      </w:pPr>
      <w:r w:rsidRPr="00E0524C">
        <w:rPr>
          <w:noProof/>
        </w:rPr>
        <w:t xml:space="preserve">Allen, Roland. </w:t>
      </w:r>
      <w:r w:rsidRPr="00E0524C">
        <w:rPr>
          <w:i/>
          <w:iCs/>
          <w:noProof/>
        </w:rPr>
        <w:t>A Roland Allen Reader: The Compulsion of the Spirit.</w:t>
      </w:r>
      <w:r w:rsidRPr="00E0524C">
        <w:rPr>
          <w:noProof/>
        </w:rPr>
        <w:t xml:space="preserve"> Edited by David Paton and Charles H. Long. Grand Rapids, MI: Eerdmans</w:t>
      </w:r>
      <w:r w:rsidR="005C4E67" w:rsidRPr="00E0524C">
        <w:rPr>
          <w:noProof/>
        </w:rPr>
        <w:t>,</w:t>
      </w:r>
      <w:r w:rsidRPr="00E0524C">
        <w:rPr>
          <w:noProof/>
        </w:rPr>
        <w:t xml:space="preserve"> 1983.</w:t>
      </w:r>
    </w:p>
    <w:p w:rsidR="00225007" w:rsidRPr="00E0524C" w:rsidRDefault="00225007" w:rsidP="00C51806">
      <w:pPr>
        <w:pStyle w:val="Bibliography"/>
        <w:spacing w:after="240" w:line="240" w:lineRule="auto"/>
        <w:ind w:left="720" w:hanging="720"/>
        <w:rPr>
          <w:noProof/>
        </w:rPr>
      </w:pPr>
      <w:r w:rsidRPr="00E0524C">
        <w:rPr>
          <w:noProof/>
        </w:rPr>
        <w:t>Atherton, J. S.</w:t>
      </w:r>
      <w:r w:rsidR="003B6C22" w:rsidRPr="00E0524C">
        <w:rPr>
          <w:noProof/>
        </w:rPr>
        <w:t xml:space="preserve"> </w:t>
      </w:r>
      <w:r w:rsidR="00780A08" w:rsidRPr="00E0524C">
        <w:rPr>
          <w:noProof/>
        </w:rPr>
        <w:t>“</w:t>
      </w:r>
      <w:r w:rsidR="003B6C22" w:rsidRPr="00E0524C">
        <w:rPr>
          <w:noProof/>
        </w:rPr>
        <w:t>Piaget</w:t>
      </w:r>
      <w:r w:rsidR="00780A08" w:rsidRPr="00E0524C">
        <w:rPr>
          <w:noProof/>
        </w:rPr>
        <w:t>’</w:t>
      </w:r>
      <w:r w:rsidR="003B6C22" w:rsidRPr="00E0524C">
        <w:rPr>
          <w:noProof/>
        </w:rPr>
        <w:t xml:space="preserve">s </w:t>
      </w:r>
      <w:r w:rsidR="005C4E67" w:rsidRPr="00E0524C">
        <w:rPr>
          <w:noProof/>
        </w:rPr>
        <w:t>Developmental Theory</w:t>
      </w:r>
      <w:r w:rsidRPr="00E0524C">
        <w:rPr>
          <w:noProof/>
        </w:rPr>
        <w:t>.</w:t>
      </w:r>
      <w:r w:rsidR="00780A08" w:rsidRPr="00E0524C">
        <w:rPr>
          <w:noProof/>
        </w:rPr>
        <w:t>”</w:t>
      </w:r>
      <w:r w:rsidRPr="00E0524C">
        <w:rPr>
          <w:noProof/>
        </w:rPr>
        <w:t xml:space="preserve"> </w:t>
      </w:r>
      <w:r w:rsidR="00192E13" w:rsidRPr="00E0524C">
        <w:rPr>
          <w:iCs/>
          <w:noProof/>
        </w:rPr>
        <w:t>Learning and Teaching.</w:t>
      </w:r>
      <w:r w:rsidRPr="00E0524C">
        <w:rPr>
          <w:noProof/>
        </w:rPr>
        <w:t xml:space="preserve"> September 18, 2011. http://www.learningandteaching.info/learning/piaget.htm (accessed March 13, 2012).</w:t>
      </w:r>
    </w:p>
    <w:p w:rsidR="00225007" w:rsidRPr="00E0524C" w:rsidRDefault="00225007" w:rsidP="005C4E67">
      <w:pPr>
        <w:pStyle w:val="Bibliography"/>
        <w:spacing w:after="240" w:line="240" w:lineRule="auto"/>
        <w:ind w:left="720" w:hanging="720"/>
        <w:rPr>
          <w:i/>
          <w:iCs/>
          <w:noProof/>
        </w:rPr>
      </w:pPr>
      <w:r w:rsidRPr="00E0524C">
        <w:rPr>
          <w:noProof/>
        </w:rPr>
        <w:t xml:space="preserve">Barna, George. </w:t>
      </w:r>
      <w:r w:rsidRPr="00E0524C">
        <w:rPr>
          <w:i/>
          <w:iCs/>
          <w:noProof/>
        </w:rPr>
        <w:t>The Barna Group</w:t>
      </w:r>
      <w:r w:rsidR="005C4E67" w:rsidRPr="00E0524C">
        <w:rPr>
          <w:i/>
          <w:iCs/>
          <w:noProof/>
        </w:rPr>
        <w:t>--</w:t>
      </w:r>
      <w:r w:rsidRPr="00E0524C">
        <w:rPr>
          <w:i/>
          <w:iCs/>
          <w:noProof/>
        </w:rPr>
        <w:t xml:space="preserve">Evangelism </w:t>
      </w:r>
      <w:r w:rsidR="005C4E67" w:rsidRPr="00E0524C">
        <w:rPr>
          <w:i/>
          <w:iCs/>
          <w:noProof/>
        </w:rPr>
        <w:t xml:space="preserve">is </w:t>
      </w:r>
      <w:r w:rsidRPr="00E0524C">
        <w:rPr>
          <w:i/>
          <w:iCs/>
          <w:noProof/>
        </w:rPr>
        <w:t>Most Effective Among Kids.</w:t>
      </w:r>
      <w:r w:rsidRPr="00E0524C">
        <w:rPr>
          <w:noProof/>
        </w:rPr>
        <w:t xml:space="preserve"> October 11, 2004. http://www.barna.org/barna-update/article/5-barna-update/196-evangelism-is-most-effective-among-kids?q=evangelism+effective+kids (accessed December 11, 2010).</w:t>
      </w:r>
    </w:p>
    <w:p w:rsidR="00225007" w:rsidRPr="00E0524C" w:rsidRDefault="00225007" w:rsidP="00C51806">
      <w:pPr>
        <w:pStyle w:val="Bibliography"/>
        <w:spacing w:after="240" w:line="240" w:lineRule="auto"/>
        <w:ind w:left="720" w:hanging="720"/>
        <w:rPr>
          <w:noProof/>
        </w:rPr>
      </w:pPr>
      <w:r w:rsidRPr="00E0524C">
        <w:rPr>
          <w:noProof/>
        </w:rPr>
        <w:t xml:space="preserve">Barnes, Albert. </w:t>
      </w:r>
      <w:r w:rsidRPr="00E0524C">
        <w:rPr>
          <w:i/>
          <w:iCs/>
          <w:noProof/>
        </w:rPr>
        <w:t>Barnes</w:t>
      </w:r>
      <w:r w:rsidR="00780A08" w:rsidRPr="00E0524C">
        <w:rPr>
          <w:i/>
          <w:iCs/>
          <w:noProof/>
        </w:rPr>
        <w:t>’</w:t>
      </w:r>
      <w:r w:rsidRPr="00E0524C">
        <w:rPr>
          <w:i/>
          <w:iCs/>
          <w:noProof/>
        </w:rPr>
        <w:t xml:space="preserve"> Notes on the New Testament.</w:t>
      </w:r>
      <w:r w:rsidRPr="00E0524C">
        <w:rPr>
          <w:noProof/>
        </w:rPr>
        <w:t xml:space="preserve"> Edited by Ingram Cobbin. Grand Rapids, MI: Kregel Publications, 1962.</w:t>
      </w:r>
    </w:p>
    <w:p w:rsidR="00225007" w:rsidRPr="00E0524C" w:rsidRDefault="00A63B40" w:rsidP="00C51806">
      <w:pPr>
        <w:pStyle w:val="Bibliography"/>
        <w:spacing w:after="240" w:line="240" w:lineRule="auto"/>
        <w:ind w:left="720" w:hanging="720"/>
        <w:rPr>
          <w:noProof/>
        </w:rPr>
      </w:pPr>
      <w:r w:rsidRPr="00E0524C">
        <w:rPr>
          <w:noProof/>
        </w:rPr>
        <w:t>——</w:t>
      </w:r>
      <w:r w:rsidR="00225007" w:rsidRPr="00E0524C">
        <w:rPr>
          <w:noProof/>
        </w:rPr>
        <w:t xml:space="preserve">. </w:t>
      </w:r>
      <w:r w:rsidR="00225007" w:rsidRPr="00E0524C">
        <w:rPr>
          <w:i/>
          <w:iCs/>
          <w:noProof/>
        </w:rPr>
        <w:t>Barnes</w:t>
      </w:r>
      <w:r w:rsidR="00780A08" w:rsidRPr="00E0524C">
        <w:rPr>
          <w:i/>
          <w:iCs/>
          <w:noProof/>
        </w:rPr>
        <w:t>’</w:t>
      </w:r>
      <w:r w:rsidR="00225007" w:rsidRPr="00E0524C">
        <w:rPr>
          <w:i/>
          <w:iCs/>
          <w:noProof/>
        </w:rPr>
        <w:t xml:space="preserve"> Notes on the New Testament.</w:t>
      </w:r>
      <w:r w:rsidR="00225007" w:rsidRPr="00E0524C">
        <w:rPr>
          <w:noProof/>
        </w:rPr>
        <w:t xml:space="preserve"> e-Sword electronic files, April 2, 2009.</w:t>
      </w:r>
    </w:p>
    <w:p w:rsidR="00225007" w:rsidRPr="00E0524C" w:rsidRDefault="00225007" w:rsidP="00C51806">
      <w:pPr>
        <w:pStyle w:val="Bibliography"/>
        <w:spacing w:after="240" w:line="240" w:lineRule="auto"/>
        <w:ind w:left="720" w:hanging="720"/>
        <w:rPr>
          <w:noProof/>
        </w:rPr>
      </w:pPr>
      <w:r w:rsidRPr="00E0524C">
        <w:rPr>
          <w:noProof/>
        </w:rPr>
        <w:t xml:space="preserve">Barton, John Muddiman. </w:t>
      </w:r>
      <w:r w:rsidRPr="00E0524C">
        <w:rPr>
          <w:i/>
          <w:iCs/>
          <w:noProof/>
        </w:rPr>
        <w:t>Oxford Bible Commentary.</w:t>
      </w:r>
      <w:r w:rsidRPr="00E0524C">
        <w:rPr>
          <w:noProof/>
        </w:rPr>
        <w:t xml:space="preserve"> Oxford: Oxford University Press, 2001.</w:t>
      </w:r>
    </w:p>
    <w:p w:rsidR="00225007" w:rsidRPr="00E0524C" w:rsidRDefault="00225007" w:rsidP="00C51806">
      <w:pPr>
        <w:pStyle w:val="Bibliography"/>
        <w:spacing w:after="240" w:line="240" w:lineRule="auto"/>
        <w:ind w:left="720" w:hanging="720"/>
        <w:rPr>
          <w:noProof/>
        </w:rPr>
      </w:pPr>
      <w:r w:rsidRPr="00E0524C">
        <w:rPr>
          <w:noProof/>
        </w:rPr>
        <w:t xml:space="preserve">Blazer, Doris A., </w:t>
      </w:r>
      <w:r w:rsidR="005C4E67" w:rsidRPr="00E0524C">
        <w:rPr>
          <w:noProof/>
        </w:rPr>
        <w:t>ed</w:t>
      </w:r>
      <w:r w:rsidRPr="00E0524C">
        <w:rPr>
          <w:noProof/>
        </w:rPr>
        <w:t xml:space="preserve">. </w:t>
      </w:r>
      <w:r w:rsidRPr="00E0524C">
        <w:rPr>
          <w:i/>
          <w:iCs/>
          <w:noProof/>
        </w:rPr>
        <w:t>Faith Development in Early Childhood.</w:t>
      </w:r>
      <w:r w:rsidRPr="00E0524C">
        <w:rPr>
          <w:noProof/>
        </w:rPr>
        <w:t xml:space="preserve"> Kansas City, MO: Sheed &amp; Ward, 1989.</w:t>
      </w:r>
    </w:p>
    <w:p w:rsidR="00225007" w:rsidRPr="00E0524C" w:rsidRDefault="00225007" w:rsidP="00C51806">
      <w:pPr>
        <w:pStyle w:val="Bibliography"/>
        <w:spacing w:after="240" w:line="240" w:lineRule="auto"/>
        <w:ind w:left="720" w:hanging="720"/>
        <w:rPr>
          <w:noProof/>
        </w:rPr>
      </w:pPr>
      <w:r w:rsidRPr="00E0524C">
        <w:rPr>
          <w:noProof/>
        </w:rPr>
        <w:t xml:space="preserve">Brewster, Dan. </w:t>
      </w:r>
      <w:r w:rsidR="00780A08" w:rsidRPr="00E0524C">
        <w:rPr>
          <w:noProof/>
        </w:rPr>
        <w:t>“</w:t>
      </w:r>
      <w:r w:rsidRPr="00E0524C">
        <w:rPr>
          <w:noProof/>
        </w:rPr>
        <w:t>4/14 Window: Children Ministries and Mission Strategy.</w:t>
      </w:r>
      <w:r w:rsidR="00780A08" w:rsidRPr="00E0524C">
        <w:rPr>
          <w:noProof/>
        </w:rPr>
        <w:t>”</w:t>
      </w:r>
      <w:r w:rsidRPr="00E0524C">
        <w:rPr>
          <w:noProof/>
        </w:rPr>
        <w:t xml:space="preserve"> In </w:t>
      </w:r>
      <w:r w:rsidR="003B6C22" w:rsidRPr="00E0524C">
        <w:rPr>
          <w:i/>
          <w:iCs/>
          <w:noProof/>
        </w:rPr>
        <w:t>Children In Crisis</w:t>
      </w:r>
      <w:r w:rsidRPr="00E0524C">
        <w:rPr>
          <w:i/>
          <w:iCs/>
          <w:noProof/>
        </w:rPr>
        <w:t>: A New Commitment</w:t>
      </w:r>
      <w:r w:rsidRPr="00E0524C">
        <w:rPr>
          <w:noProof/>
        </w:rPr>
        <w:t>, edited by Phyllis Kilbourn, 125-139. Monrovia, CA: MARC, 1996.</w:t>
      </w:r>
    </w:p>
    <w:p w:rsidR="00225007" w:rsidRPr="00E0524C" w:rsidRDefault="00225007" w:rsidP="00C51806">
      <w:pPr>
        <w:pStyle w:val="Bibliography"/>
        <w:spacing w:after="240" w:line="240" w:lineRule="auto"/>
        <w:ind w:left="720" w:hanging="720"/>
        <w:rPr>
          <w:noProof/>
        </w:rPr>
      </w:pPr>
      <w:r w:rsidRPr="00E0524C">
        <w:rPr>
          <w:noProof/>
        </w:rPr>
        <w:t xml:space="preserve">Bunge, Marcia J., ed. </w:t>
      </w:r>
      <w:r w:rsidRPr="00E0524C">
        <w:rPr>
          <w:i/>
          <w:iCs/>
          <w:noProof/>
        </w:rPr>
        <w:t>The Child in the Bible.</w:t>
      </w:r>
      <w:r w:rsidRPr="00E0524C">
        <w:rPr>
          <w:noProof/>
        </w:rPr>
        <w:t xml:space="preserve"> Grand Rapids, MI:</w:t>
      </w:r>
      <w:r w:rsidR="005C4E67" w:rsidRPr="00E0524C">
        <w:rPr>
          <w:noProof/>
        </w:rPr>
        <w:t xml:space="preserve"> </w:t>
      </w:r>
      <w:r w:rsidRPr="00E0524C">
        <w:rPr>
          <w:noProof/>
        </w:rPr>
        <w:t>Eerdmans, 2008.</w:t>
      </w:r>
    </w:p>
    <w:p w:rsidR="00225007" w:rsidRPr="00E0524C" w:rsidRDefault="00225007" w:rsidP="00C51806">
      <w:pPr>
        <w:pStyle w:val="Bibliography"/>
        <w:spacing w:after="240" w:line="240" w:lineRule="auto"/>
        <w:ind w:left="720" w:hanging="720"/>
        <w:rPr>
          <w:noProof/>
        </w:rPr>
      </w:pPr>
      <w:r w:rsidRPr="00E0524C">
        <w:rPr>
          <w:noProof/>
        </w:rPr>
        <w:t xml:space="preserve">Burch, Greg W. </w:t>
      </w:r>
      <w:r w:rsidRPr="00E0524C">
        <w:rPr>
          <w:i/>
          <w:iCs/>
          <w:noProof/>
        </w:rPr>
        <w:t>From Empowerment to Protagonismo Infantil: Christian Responses to Street Children in Latin America with Emphasis on the Early Encounter Project in Cochabamba, Bolivia.</w:t>
      </w:r>
      <w:r w:rsidRPr="00E0524C">
        <w:rPr>
          <w:noProof/>
        </w:rPr>
        <w:t xml:space="preserve"> </w:t>
      </w:r>
      <w:r w:rsidR="005C4E67" w:rsidRPr="00E0524C">
        <w:rPr>
          <w:noProof/>
        </w:rPr>
        <w:t>Ph.D. diss., Fuller Theological Seminary, 2010.</w:t>
      </w:r>
    </w:p>
    <w:p w:rsidR="00225007" w:rsidRPr="00E0524C" w:rsidRDefault="00225007" w:rsidP="00C51806">
      <w:pPr>
        <w:pStyle w:val="Bibliography"/>
        <w:spacing w:after="240" w:line="240" w:lineRule="auto"/>
        <w:ind w:left="720" w:hanging="720"/>
        <w:rPr>
          <w:noProof/>
        </w:rPr>
      </w:pPr>
      <w:r w:rsidRPr="00E0524C">
        <w:rPr>
          <w:noProof/>
        </w:rPr>
        <w:t xml:space="preserve">Bush, Luis. </w:t>
      </w:r>
      <w:r w:rsidR="00780A08" w:rsidRPr="00E0524C">
        <w:rPr>
          <w:noProof/>
        </w:rPr>
        <w:t>“</w:t>
      </w:r>
      <w:r w:rsidRPr="00E0524C">
        <w:rPr>
          <w:noProof/>
        </w:rPr>
        <w:t>4/14 Window News - Volume 1, Issue 10: The Birth of the Global 4/14 Movement.</w:t>
      </w:r>
      <w:r w:rsidR="00780A08" w:rsidRPr="00E0524C">
        <w:rPr>
          <w:noProof/>
        </w:rPr>
        <w:t>”</w:t>
      </w:r>
      <w:r w:rsidRPr="00E0524C">
        <w:rPr>
          <w:noProof/>
        </w:rPr>
        <w:t xml:space="preserve"> </w:t>
      </w:r>
      <w:r w:rsidR="005C4E67" w:rsidRPr="00E0524C">
        <w:rPr>
          <w:noProof/>
        </w:rPr>
        <w:t xml:space="preserve">(October 15, 2009). </w:t>
      </w:r>
      <w:r w:rsidR="00192E13" w:rsidRPr="00E0524C">
        <w:rPr>
          <w:iCs/>
          <w:noProof/>
        </w:rPr>
        <w:t>4/14 Movement</w:t>
      </w:r>
      <w:r w:rsidR="005C4E67" w:rsidRPr="00E0524C">
        <w:rPr>
          <w:iCs/>
          <w:noProof/>
        </w:rPr>
        <w:t xml:space="preserve">. </w:t>
      </w:r>
      <w:r w:rsidRPr="00E0524C">
        <w:rPr>
          <w:noProof/>
        </w:rPr>
        <w:t>http://4to14window.com/news</w:t>
      </w:r>
      <w:r w:rsidR="005C4E67" w:rsidRPr="00E0524C">
        <w:rPr>
          <w:noProof/>
        </w:rPr>
        <w:t xml:space="preserve"> </w:t>
      </w:r>
      <w:r w:rsidRPr="00E0524C">
        <w:rPr>
          <w:noProof/>
        </w:rPr>
        <w:t>letter/volumn01/issue10 (accessed March 21, 2012).</w:t>
      </w:r>
    </w:p>
    <w:p w:rsidR="00225007" w:rsidRPr="00E0524C" w:rsidRDefault="00A63B40" w:rsidP="00C51806">
      <w:pPr>
        <w:pStyle w:val="Bibliography"/>
        <w:spacing w:after="240" w:line="240" w:lineRule="auto"/>
        <w:ind w:left="720" w:hanging="720"/>
        <w:rPr>
          <w:noProof/>
        </w:rPr>
      </w:pPr>
      <w:r w:rsidRPr="00E0524C">
        <w:rPr>
          <w:noProof/>
        </w:rPr>
        <w:t>——</w:t>
      </w:r>
      <w:r w:rsidR="00225007" w:rsidRPr="00E0524C">
        <w:rPr>
          <w:noProof/>
        </w:rPr>
        <w:t xml:space="preserve">. </w:t>
      </w:r>
      <w:r w:rsidR="00225007" w:rsidRPr="00E0524C">
        <w:rPr>
          <w:i/>
          <w:iCs/>
          <w:noProof/>
        </w:rPr>
        <w:t>Raising Up a New Generation from the 4/14 Window to Transform the World.</w:t>
      </w:r>
      <w:r w:rsidR="00225007" w:rsidRPr="00E0524C">
        <w:rPr>
          <w:noProof/>
        </w:rPr>
        <w:t xml:space="preserve"> Flushing, NY: 4</w:t>
      </w:r>
      <w:r w:rsidR="002302E3" w:rsidRPr="00E0524C">
        <w:rPr>
          <w:noProof/>
        </w:rPr>
        <w:t>/</w:t>
      </w:r>
      <w:r w:rsidR="00225007" w:rsidRPr="00E0524C">
        <w:rPr>
          <w:noProof/>
        </w:rPr>
        <w:t>14 Window Global Initiative, 2010.</w:t>
      </w:r>
    </w:p>
    <w:p w:rsidR="00DB11E0" w:rsidRPr="00E0524C" w:rsidRDefault="004B4124" w:rsidP="00DB11E0">
      <w:pPr>
        <w:spacing w:after="240" w:line="240" w:lineRule="auto"/>
        <w:ind w:left="720" w:hanging="720"/>
      </w:pPr>
      <w:r w:rsidRPr="00E0524C">
        <w:rPr>
          <w:noProof/>
        </w:rPr>
        <w:lastRenderedPageBreak/>
        <w:t xml:space="preserve">——. </w:t>
      </w:r>
      <w:r w:rsidR="00DB11E0" w:rsidRPr="00E0524C">
        <w:t>“The 10/40 Window: Getting to the Core of the Core,” AD2000 &amp; Beyond, www.ad2000.org/prodbook.htm (accessed Mar. 17, 2012).</w:t>
      </w:r>
    </w:p>
    <w:p w:rsidR="00225007" w:rsidRPr="00E0524C" w:rsidRDefault="0078602D" w:rsidP="00C51806">
      <w:pPr>
        <w:pStyle w:val="Bibliography"/>
        <w:spacing w:after="240" w:line="240" w:lineRule="auto"/>
        <w:ind w:left="720" w:hanging="720"/>
        <w:rPr>
          <w:noProof/>
        </w:rPr>
      </w:pPr>
      <w:r>
        <w:rPr>
          <w:noProof/>
        </w:rPr>
        <w:t xml:space="preserve">Cape Town </w:t>
      </w:r>
      <w:r w:rsidR="00225007" w:rsidRPr="00E0524C">
        <w:rPr>
          <w:noProof/>
        </w:rPr>
        <w:t xml:space="preserve">Commitment. </w:t>
      </w:r>
      <w:r w:rsidR="00225007" w:rsidRPr="00E0524C">
        <w:rPr>
          <w:i/>
          <w:iCs/>
          <w:noProof/>
        </w:rPr>
        <w:t>Children and Youth.</w:t>
      </w:r>
      <w:r w:rsidR="00225007" w:rsidRPr="00E0524C">
        <w:rPr>
          <w:noProof/>
        </w:rPr>
        <w:t xml:space="preserve"> 2010. </w:t>
      </w:r>
      <w:r w:rsidR="002302E3" w:rsidRPr="00E0524C">
        <w:rPr>
          <w:noProof/>
        </w:rPr>
        <w:t xml:space="preserve">Lausanne.org. </w:t>
      </w:r>
      <w:r w:rsidR="00225007" w:rsidRPr="00E0524C">
        <w:rPr>
          <w:noProof/>
        </w:rPr>
        <w:t>http://conversation.</w:t>
      </w:r>
      <w:r>
        <w:rPr>
          <w:noProof/>
        </w:rPr>
        <w:t xml:space="preserve"> </w:t>
      </w:r>
      <w:r w:rsidR="00225007" w:rsidRPr="00E0524C">
        <w:rPr>
          <w:noProof/>
        </w:rPr>
        <w:t xml:space="preserve">lausanne.org/en/home/children-and-youth (accessed </w:t>
      </w:r>
      <w:r w:rsidR="002302E3" w:rsidRPr="00E0524C">
        <w:rPr>
          <w:noProof/>
        </w:rPr>
        <w:t xml:space="preserve">August </w:t>
      </w:r>
      <w:r w:rsidR="00225007" w:rsidRPr="00E0524C">
        <w:rPr>
          <w:noProof/>
        </w:rPr>
        <w:t>28, 2011).</w:t>
      </w:r>
    </w:p>
    <w:p w:rsidR="00225007" w:rsidRPr="00E0524C" w:rsidRDefault="00225007" w:rsidP="00C51806">
      <w:pPr>
        <w:pStyle w:val="Bibliography"/>
        <w:spacing w:after="240" w:line="240" w:lineRule="auto"/>
        <w:ind w:left="720" w:hanging="720"/>
        <w:rPr>
          <w:noProof/>
        </w:rPr>
      </w:pPr>
      <w:r w:rsidRPr="00E0524C">
        <w:rPr>
          <w:noProof/>
        </w:rPr>
        <w:t xml:space="preserve">Carr, Jane. </w:t>
      </w:r>
      <w:r w:rsidR="00780A08" w:rsidRPr="00E0524C">
        <w:rPr>
          <w:noProof/>
        </w:rPr>
        <w:t>“</w:t>
      </w:r>
      <w:r w:rsidRPr="00E0524C">
        <w:rPr>
          <w:noProof/>
        </w:rPr>
        <w:t>Equipping Children for Ministry.</w:t>
      </w:r>
      <w:r w:rsidR="00780A08" w:rsidRPr="00E0524C">
        <w:rPr>
          <w:noProof/>
        </w:rPr>
        <w:t>”</w:t>
      </w:r>
      <w:r w:rsidRPr="00E0524C">
        <w:rPr>
          <w:noProof/>
        </w:rPr>
        <w:t xml:space="preserve"> In </w:t>
      </w:r>
      <w:r w:rsidRPr="00E0524C">
        <w:rPr>
          <w:i/>
          <w:iCs/>
          <w:noProof/>
        </w:rPr>
        <w:t>Nurturing Children</w:t>
      </w:r>
      <w:r w:rsidR="00780A08" w:rsidRPr="00E0524C">
        <w:rPr>
          <w:i/>
          <w:iCs/>
          <w:noProof/>
        </w:rPr>
        <w:t>’</w:t>
      </w:r>
      <w:r w:rsidRPr="00E0524C">
        <w:rPr>
          <w:i/>
          <w:iCs/>
          <w:noProof/>
        </w:rPr>
        <w:t>s Spirituality: Christian Perspectives and Best Practices</w:t>
      </w:r>
      <w:r w:rsidRPr="00E0524C">
        <w:rPr>
          <w:noProof/>
        </w:rPr>
        <w:t>, edited by Holly Catterton Allen, 198-213. Eugene, OR: Cascade Books, 2008.</w:t>
      </w:r>
    </w:p>
    <w:p w:rsidR="00225007" w:rsidRPr="00E0524C" w:rsidRDefault="00225007" w:rsidP="00C51806">
      <w:pPr>
        <w:pStyle w:val="Bibliography"/>
        <w:spacing w:after="240" w:line="240" w:lineRule="auto"/>
        <w:ind w:left="720" w:hanging="720"/>
        <w:rPr>
          <w:noProof/>
        </w:rPr>
      </w:pPr>
      <w:r w:rsidRPr="00E0524C">
        <w:rPr>
          <w:noProof/>
        </w:rPr>
        <w:t xml:space="preserve">Cavalletti, Sofia. </w:t>
      </w:r>
      <w:r w:rsidRPr="00E0524C">
        <w:rPr>
          <w:i/>
          <w:iCs/>
          <w:noProof/>
        </w:rPr>
        <w:t>The Religious Potential of the Child.</w:t>
      </w:r>
      <w:r w:rsidRPr="00E0524C">
        <w:rPr>
          <w:noProof/>
        </w:rPr>
        <w:t xml:space="preserve"> Translated by Patricia M. Coulter and Julie M. Coulter. New York</w:t>
      </w:r>
      <w:r w:rsidR="002302E3" w:rsidRPr="00E0524C">
        <w:rPr>
          <w:noProof/>
        </w:rPr>
        <w:t>, NY</w:t>
      </w:r>
      <w:r w:rsidRPr="00E0524C">
        <w:rPr>
          <w:noProof/>
        </w:rPr>
        <w:t>: Paulist Press, 1983.</w:t>
      </w:r>
    </w:p>
    <w:p w:rsidR="00225007" w:rsidRPr="00E0524C" w:rsidRDefault="00225007" w:rsidP="00C51806">
      <w:pPr>
        <w:pStyle w:val="Bibliography"/>
        <w:spacing w:after="240" w:line="240" w:lineRule="auto"/>
        <w:ind w:left="720" w:hanging="720"/>
        <w:rPr>
          <w:noProof/>
        </w:rPr>
      </w:pPr>
      <w:r w:rsidRPr="00E0524C">
        <w:rPr>
          <w:noProof/>
        </w:rPr>
        <w:t xml:space="preserve">Cevallos, Juan Carlos, and María Luisa Cevallos. </w:t>
      </w:r>
      <w:r w:rsidRPr="00E0524C">
        <w:rPr>
          <w:i/>
          <w:iCs/>
          <w:noProof/>
        </w:rPr>
        <w:t>Un Niño Los Pastoreará.</w:t>
      </w:r>
      <w:r w:rsidRPr="00E0524C">
        <w:rPr>
          <w:noProof/>
        </w:rPr>
        <w:t xml:space="preserve"> El Paso, TX: Editorial Mundo Hispano, 2006.</w:t>
      </w:r>
    </w:p>
    <w:p w:rsidR="00225007" w:rsidRPr="00E0524C" w:rsidRDefault="00225007" w:rsidP="00C51806">
      <w:pPr>
        <w:pStyle w:val="Bibliography"/>
        <w:spacing w:after="240" w:line="240" w:lineRule="auto"/>
        <w:ind w:left="720" w:hanging="720"/>
        <w:rPr>
          <w:noProof/>
        </w:rPr>
      </w:pPr>
      <w:r w:rsidRPr="00E0524C">
        <w:rPr>
          <w:noProof/>
        </w:rPr>
        <w:t xml:space="preserve">CIA. </w:t>
      </w:r>
      <w:r w:rsidRPr="00E0524C">
        <w:rPr>
          <w:i/>
          <w:iCs/>
          <w:noProof/>
        </w:rPr>
        <w:t>World Factbook.</w:t>
      </w:r>
      <w:r w:rsidRPr="00E0524C">
        <w:rPr>
          <w:noProof/>
        </w:rPr>
        <w:t xml:space="preserve"> March 22, 2012. https://www.cia.gov/library/publications/the-world-factbook/geos/pm.html (accessed March 28, 2012).</w:t>
      </w:r>
    </w:p>
    <w:p w:rsidR="00225007" w:rsidRPr="00E0524C" w:rsidRDefault="00225007" w:rsidP="00C51806">
      <w:pPr>
        <w:pStyle w:val="Bibliography"/>
        <w:spacing w:after="240" w:line="240" w:lineRule="auto"/>
        <w:ind w:left="720" w:hanging="720"/>
        <w:rPr>
          <w:noProof/>
        </w:rPr>
      </w:pPr>
      <w:r w:rsidRPr="00E0524C">
        <w:rPr>
          <w:noProof/>
        </w:rPr>
        <w:t xml:space="preserve">Clarke, Adam. </w:t>
      </w:r>
      <w:r w:rsidRPr="00E0524C">
        <w:rPr>
          <w:i/>
          <w:iCs/>
          <w:noProof/>
        </w:rPr>
        <w:t>Adam Clarke</w:t>
      </w:r>
      <w:r w:rsidR="00780A08" w:rsidRPr="00E0524C">
        <w:rPr>
          <w:i/>
          <w:iCs/>
          <w:noProof/>
        </w:rPr>
        <w:t>’</w:t>
      </w:r>
      <w:r w:rsidRPr="00E0524C">
        <w:rPr>
          <w:i/>
          <w:iCs/>
          <w:noProof/>
        </w:rPr>
        <w:t>s Commentary on the Bible.</w:t>
      </w:r>
      <w:r w:rsidRPr="00E0524C">
        <w:rPr>
          <w:noProof/>
        </w:rPr>
        <w:t xml:space="preserve"> e-Sword electronic files, April 2, 2009.</w:t>
      </w:r>
    </w:p>
    <w:p w:rsidR="00225007" w:rsidRPr="00E0524C" w:rsidRDefault="00225007" w:rsidP="00C51806">
      <w:pPr>
        <w:pStyle w:val="Bibliography"/>
        <w:spacing w:after="240" w:line="240" w:lineRule="auto"/>
        <w:ind w:left="720" w:hanging="720"/>
        <w:rPr>
          <w:noProof/>
        </w:rPr>
      </w:pPr>
      <w:r w:rsidRPr="00E0524C">
        <w:rPr>
          <w:noProof/>
        </w:rPr>
        <w:t>Claydon, David</w:t>
      </w:r>
      <w:r w:rsidR="002302E3" w:rsidRPr="00E0524C">
        <w:rPr>
          <w:noProof/>
        </w:rPr>
        <w:t>,</w:t>
      </w:r>
      <w:r w:rsidRPr="00E0524C">
        <w:rPr>
          <w:noProof/>
        </w:rPr>
        <w:t xml:space="preserve"> Wendy Strachan, and Simon Hood</w:t>
      </w:r>
      <w:r w:rsidR="002302E3" w:rsidRPr="00E0524C">
        <w:rPr>
          <w:noProof/>
        </w:rPr>
        <w:t xml:space="preserve">, eds. </w:t>
      </w:r>
      <w:r w:rsidRPr="00E0524C">
        <w:rPr>
          <w:i/>
          <w:iCs/>
          <w:noProof/>
        </w:rPr>
        <w:t>Evangelization of Children: Lausanne Occasional Paper No. 47 Produced by the Issue Group on this topic at the 2004 Forum for World Evangelization.</w:t>
      </w:r>
      <w:r w:rsidRPr="00E0524C">
        <w:rPr>
          <w:noProof/>
        </w:rPr>
        <w:t xml:space="preserve"> A New Vision, A New Heart, a Renewed Call, Pattaya, Thailand: Lausanne Committee for World Evangelization, 2004.</w:t>
      </w:r>
    </w:p>
    <w:p w:rsidR="00225007" w:rsidRPr="00E0524C" w:rsidRDefault="00225007" w:rsidP="00C51806">
      <w:pPr>
        <w:pStyle w:val="Bibliography"/>
        <w:spacing w:after="240" w:line="240" w:lineRule="auto"/>
        <w:ind w:left="720" w:hanging="720"/>
        <w:rPr>
          <w:noProof/>
        </w:rPr>
      </w:pPr>
      <w:r w:rsidRPr="00E0524C">
        <w:rPr>
          <w:noProof/>
        </w:rPr>
        <w:t xml:space="preserve">Coles, Robert. </w:t>
      </w:r>
      <w:r w:rsidRPr="00E0524C">
        <w:rPr>
          <w:i/>
          <w:iCs/>
          <w:noProof/>
        </w:rPr>
        <w:t>The Spiritual Life of Children.</w:t>
      </w:r>
      <w:r w:rsidRPr="00E0524C">
        <w:rPr>
          <w:noProof/>
        </w:rPr>
        <w:t xml:space="preserve"> Boston</w:t>
      </w:r>
      <w:r w:rsidR="002302E3" w:rsidRPr="00E0524C">
        <w:rPr>
          <w:noProof/>
        </w:rPr>
        <w:t>, MA</w:t>
      </w:r>
      <w:r w:rsidRPr="00E0524C">
        <w:rPr>
          <w:noProof/>
        </w:rPr>
        <w:t>: Houghton Mifflin Company, 1990.</w:t>
      </w:r>
    </w:p>
    <w:p w:rsidR="00225007" w:rsidRPr="00E0524C" w:rsidRDefault="00225007" w:rsidP="00C51806">
      <w:pPr>
        <w:pStyle w:val="Bibliography"/>
        <w:spacing w:after="240" w:line="240" w:lineRule="auto"/>
        <w:ind w:left="720" w:hanging="720"/>
        <w:rPr>
          <w:noProof/>
        </w:rPr>
      </w:pPr>
      <w:r w:rsidRPr="00E0524C">
        <w:rPr>
          <w:noProof/>
        </w:rPr>
        <w:t xml:space="preserve">Conlan, Julie, Sarah Grabowski, and Katie Smith. </w:t>
      </w:r>
      <w:r w:rsidR="00780A08" w:rsidRPr="00E0524C">
        <w:rPr>
          <w:noProof/>
        </w:rPr>
        <w:t>“</w:t>
      </w:r>
      <w:r w:rsidRPr="00E0524C">
        <w:rPr>
          <w:noProof/>
        </w:rPr>
        <w:t>Adult Learning.</w:t>
      </w:r>
      <w:r w:rsidR="00780A08" w:rsidRPr="00E0524C">
        <w:rPr>
          <w:noProof/>
        </w:rPr>
        <w:t>”</w:t>
      </w:r>
      <w:r w:rsidRPr="00E0524C">
        <w:rPr>
          <w:noProof/>
        </w:rPr>
        <w:t xml:space="preserve"> </w:t>
      </w:r>
      <w:r w:rsidRPr="00E0524C">
        <w:rPr>
          <w:i/>
          <w:iCs/>
          <w:noProof/>
        </w:rPr>
        <w:t>Emerging Perspectives on Learning, Teaching, and Technology.</w:t>
      </w:r>
      <w:r w:rsidRPr="00E0524C">
        <w:rPr>
          <w:noProof/>
        </w:rPr>
        <w:t xml:space="preserve"> January 26, 2012. http://projects.coe.uga.edu/epltt</w:t>
      </w:r>
      <w:r w:rsidR="002302E3" w:rsidRPr="00E0524C">
        <w:rPr>
          <w:noProof/>
        </w:rPr>
        <w:t xml:space="preserve"> </w:t>
      </w:r>
      <w:r w:rsidRPr="00E0524C">
        <w:rPr>
          <w:noProof/>
        </w:rPr>
        <w:t>/index.php?title=Adult_Learning (accessed March 16, 2012).</w:t>
      </w:r>
    </w:p>
    <w:p w:rsidR="00225007" w:rsidRPr="00E0524C" w:rsidRDefault="00225007" w:rsidP="00C51806">
      <w:pPr>
        <w:pStyle w:val="Bibliography"/>
        <w:spacing w:after="240" w:line="240" w:lineRule="auto"/>
        <w:ind w:left="720" w:hanging="720"/>
        <w:rPr>
          <w:noProof/>
        </w:rPr>
      </w:pPr>
      <w:r w:rsidRPr="00E0524C">
        <w:rPr>
          <w:noProof/>
        </w:rPr>
        <w:t xml:space="preserve">David, Lowell. </w:t>
      </w:r>
      <w:r w:rsidRPr="00E0524C">
        <w:rPr>
          <w:i/>
          <w:iCs/>
          <w:noProof/>
        </w:rPr>
        <w:t>Informe de la Presidencia: XXXVIII Sesión de Negocios.</w:t>
      </w:r>
      <w:r w:rsidRPr="00E0524C">
        <w:rPr>
          <w:noProof/>
        </w:rPr>
        <w:t xml:space="preserve"> Annual Business Session, Panamá City: Concilio General de las Asambleas de Dios, 2012.</w:t>
      </w:r>
    </w:p>
    <w:p w:rsidR="00225007" w:rsidRPr="00E0524C" w:rsidRDefault="00225007" w:rsidP="00C51806">
      <w:pPr>
        <w:pStyle w:val="Bibliography"/>
        <w:spacing w:after="240" w:line="240" w:lineRule="auto"/>
        <w:ind w:left="720" w:hanging="720"/>
        <w:rPr>
          <w:noProof/>
        </w:rPr>
      </w:pPr>
      <w:r w:rsidRPr="00E0524C">
        <w:rPr>
          <w:noProof/>
        </w:rPr>
        <w:t xml:space="preserve">Dietrich, Suzanne de. </w:t>
      </w:r>
      <w:r w:rsidRPr="00E0524C">
        <w:rPr>
          <w:i/>
          <w:iCs/>
          <w:noProof/>
        </w:rPr>
        <w:t>The Layman</w:t>
      </w:r>
      <w:r w:rsidR="00780A08" w:rsidRPr="00E0524C">
        <w:rPr>
          <w:i/>
          <w:iCs/>
          <w:noProof/>
        </w:rPr>
        <w:t>’</w:t>
      </w:r>
      <w:r w:rsidRPr="00E0524C">
        <w:rPr>
          <w:i/>
          <w:iCs/>
          <w:noProof/>
        </w:rPr>
        <w:t>s Bible Commentary</w:t>
      </w:r>
      <w:r w:rsidR="002302E3" w:rsidRPr="00E0524C">
        <w:rPr>
          <w:i/>
          <w:iCs/>
          <w:noProof/>
        </w:rPr>
        <w:t>:</w:t>
      </w:r>
      <w:r w:rsidRPr="00E0524C">
        <w:rPr>
          <w:i/>
          <w:iCs/>
          <w:noProof/>
        </w:rPr>
        <w:t xml:space="preserve"> Matthew.</w:t>
      </w:r>
      <w:r w:rsidRPr="00E0524C">
        <w:rPr>
          <w:noProof/>
        </w:rPr>
        <w:t xml:space="preserve"> </w:t>
      </w:r>
      <w:r w:rsidR="00192E13" w:rsidRPr="00E0524C">
        <w:rPr>
          <w:iCs/>
          <w:noProof/>
        </w:rPr>
        <w:t>Vol. 16</w:t>
      </w:r>
      <w:r w:rsidR="002302E3" w:rsidRPr="00E0524C">
        <w:rPr>
          <w:noProof/>
        </w:rPr>
        <w:t xml:space="preserve">. </w:t>
      </w:r>
      <w:r w:rsidRPr="00E0524C">
        <w:rPr>
          <w:noProof/>
        </w:rPr>
        <w:t>Translated by Donald G. Miller. Atlanta</w:t>
      </w:r>
      <w:r w:rsidR="002302E3" w:rsidRPr="00E0524C">
        <w:rPr>
          <w:noProof/>
        </w:rPr>
        <w:t>, GA</w:t>
      </w:r>
      <w:r w:rsidRPr="00E0524C">
        <w:rPr>
          <w:noProof/>
        </w:rPr>
        <w:t>: John Knox Press, 1961.</w:t>
      </w:r>
    </w:p>
    <w:p w:rsidR="00225007" w:rsidRPr="00E0524C" w:rsidRDefault="00225007" w:rsidP="00C51806">
      <w:pPr>
        <w:pStyle w:val="Bibliography"/>
        <w:spacing w:after="240" w:line="240" w:lineRule="auto"/>
        <w:ind w:left="720" w:hanging="720"/>
        <w:rPr>
          <w:noProof/>
        </w:rPr>
      </w:pPr>
      <w:r w:rsidRPr="00E0524C">
        <w:rPr>
          <w:noProof/>
        </w:rPr>
        <w:t xml:space="preserve">Erikson, Erik H. </w:t>
      </w:r>
      <w:r w:rsidRPr="00E0524C">
        <w:rPr>
          <w:i/>
          <w:iCs/>
          <w:noProof/>
        </w:rPr>
        <w:t>Childhood and Society.</w:t>
      </w:r>
      <w:r w:rsidRPr="00E0524C">
        <w:rPr>
          <w:noProof/>
        </w:rPr>
        <w:t xml:space="preserve"> New York: W. W. Norton &amp; Company, 1963.</w:t>
      </w:r>
    </w:p>
    <w:p w:rsidR="00225007" w:rsidRPr="00E0524C" w:rsidRDefault="00225007" w:rsidP="00C51806">
      <w:pPr>
        <w:pStyle w:val="Bibliography"/>
        <w:spacing w:after="240" w:line="240" w:lineRule="auto"/>
        <w:ind w:left="720" w:hanging="720"/>
        <w:rPr>
          <w:noProof/>
        </w:rPr>
      </w:pPr>
      <w:r w:rsidRPr="00E0524C">
        <w:rPr>
          <w:noProof/>
        </w:rPr>
        <w:t xml:space="preserve">Firth, David G. </w:t>
      </w:r>
      <w:r w:rsidR="00780A08" w:rsidRPr="00E0524C">
        <w:rPr>
          <w:noProof/>
        </w:rPr>
        <w:t>“‘</w:t>
      </w:r>
      <w:r w:rsidRPr="00E0524C">
        <w:rPr>
          <w:noProof/>
        </w:rPr>
        <w:t xml:space="preserve">Play it </w:t>
      </w:r>
      <w:r w:rsidR="002302E3" w:rsidRPr="00E0524C">
        <w:rPr>
          <w:noProof/>
        </w:rPr>
        <w:t>A</w:t>
      </w:r>
      <w:r w:rsidRPr="00E0524C">
        <w:rPr>
          <w:noProof/>
        </w:rPr>
        <w:t>gain, Sam</w:t>
      </w:r>
      <w:r w:rsidR="00780A08" w:rsidRPr="00E0524C">
        <w:rPr>
          <w:noProof/>
        </w:rPr>
        <w:t>’</w:t>
      </w:r>
      <w:r w:rsidRPr="00E0524C">
        <w:rPr>
          <w:noProof/>
        </w:rPr>
        <w:t xml:space="preserve">: </w:t>
      </w:r>
      <w:r w:rsidR="002302E3" w:rsidRPr="00E0524C">
        <w:rPr>
          <w:noProof/>
        </w:rPr>
        <w:t xml:space="preserve">The Poetics </w:t>
      </w:r>
      <w:r w:rsidRPr="00E0524C">
        <w:rPr>
          <w:noProof/>
        </w:rPr>
        <w:t xml:space="preserve">of </w:t>
      </w:r>
      <w:r w:rsidR="002302E3" w:rsidRPr="00E0524C">
        <w:rPr>
          <w:noProof/>
        </w:rPr>
        <w:t xml:space="preserve">Narrative Repetition </w:t>
      </w:r>
      <w:r w:rsidRPr="00E0524C">
        <w:rPr>
          <w:noProof/>
        </w:rPr>
        <w:t>in 1 Samuel 1-7.</w:t>
      </w:r>
      <w:r w:rsidR="00780A08" w:rsidRPr="00E0524C">
        <w:rPr>
          <w:noProof/>
        </w:rPr>
        <w:t>”</w:t>
      </w:r>
      <w:r w:rsidRPr="00E0524C">
        <w:rPr>
          <w:noProof/>
        </w:rPr>
        <w:t xml:space="preserve"> </w:t>
      </w:r>
      <w:r w:rsidRPr="00E0524C">
        <w:rPr>
          <w:i/>
          <w:iCs/>
          <w:noProof/>
        </w:rPr>
        <w:t>Tyndale Bulletin</w:t>
      </w:r>
      <w:r w:rsidRPr="00E0524C">
        <w:rPr>
          <w:noProof/>
        </w:rPr>
        <w:t xml:space="preserve"> 56, 2 (January 2005): 1-17.</w:t>
      </w:r>
    </w:p>
    <w:p w:rsidR="00225007" w:rsidRPr="00E0524C" w:rsidRDefault="00C51806" w:rsidP="00C51806">
      <w:pPr>
        <w:pStyle w:val="Bibliography"/>
        <w:spacing w:after="240" w:line="240" w:lineRule="auto"/>
        <w:ind w:left="720" w:hanging="720"/>
        <w:rPr>
          <w:noProof/>
        </w:rPr>
      </w:pPr>
      <w:r w:rsidRPr="00E0524C">
        <w:rPr>
          <w:noProof/>
        </w:rPr>
        <w:t>Fowler, James W</w:t>
      </w:r>
      <w:r w:rsidR="00225007" w:rsidRPr="00E0524C">
        <w:rPr>
          <w:noProof/>
        </w:rPr>
        <w:t xml:space="preserve">. </w:t>
      </w:r>
      <w:r w:rsidR="00225007" w:rsidRPr="00E0524C">
        <w:rPr>
          <w:i/>
          <w:iCs/>
          <w:noProof/>
        </w:rPr>
        <w:t>Stages of Faith: The Psychology of Human Development and the Quest for Meaning.</w:t>
      </w:r>
      <w:r w:rsidR="00225007" w:rsidRPr="00E0524C">
        <w:rPr>
          <w:noProof/>
        </w:rPr>
        <w:t xml:space="preserve"> San Francisco</w:t>
      </w:r>
      <w:r w:rsidR="002302E3" w:rsidRPr="00E0524C">
        <w:rPr>
          <w:noProof/>
        </w:rPr>
        <w:t>, CA</w:t>
      </w:r>
      <w:r w:rsidR="00225007" w:rsidRPr="00E0524C">
        <w:rPr>
          <w:noProof/>
        </w:rPr>
        <w:t>: Harper &amp; Row, 1981.</w:t>
      </w:r>
    </w:p>
    <w:p w:rsidR="00225007" w:rsidRPr="00E0524C" w:rsidRDefault="00A63B40" w:rsidP="00C51806">
      <w:pPr>
        <w:pStyle w:val="Bibliography"/>
        <w:spacing w:after="240" w:line="240" w:lineRule="auto"/>
        <w:ind w:left="720" w:hanging="720"/>
        <w:rPr>
          <w:noProof/>
        </w:rPr>
      </w:pPr>
      <w:r w:rsidRPr="00E0524C">
        <w:rPr>
          <w:noProof/>
        </w:rPr>
        <w:lastRenderedPageBreak/>
        <w:t>——</w:t>
      </w:r>
      <w:r w:rsidR="00225007" w:rsidRPr="00E0524C">
        <w:rPr>
          <w:noProof/>
        </w:rPr>
        <w:t xml:space="preserve">. </w:t>
      </w:r>
      <w:r w:rsidR="00780A08" w:rsidRPr="00E0524C">
        <w:rPr>
          <w:noProof/>
        </w:rPr>
        <w:t>“</w:t>
      </w:r>
      <w:r w:rsidR="00225007" w:rsidRPr="00E0524C">
        <w:rPr>
          <w:noProof/>
        </w:rPr>
        <w:t>Strength for the Journey: Early Childhood Development in Selfhood and Faith.</w:t>
      </w:r>
      <w:r w:rsidR="00780A08" w:rsidRPr="00E0524C">
        <w:rPr>
          <w:noProof/>
        </w:rPr>
        <w:t>”</w:t>
      </w:r>
      <w:r w:rsidR="00225007" w:rsidRPr="00E0524C">
        <w:rPr>
          <w:noProof/>
        </w:rPr>
        <w:t xml:space="preserve"> In </w:t>
      </w:r>
      <w:r w:rsidR="00225007" w:rsidRPr="00E0524C">
        <w:rPr>
          <w:i/>
          <w:iCs/>
          <w:noProof/>
        </w:rPr>
        <w:t>Faith Development in Early Childhood</w:t>
      </w:r>
      <w:r w:rsidR="00225007" w:rsidRPr="00E0524C">
        <w:rPr>
          <w:noProof/>
        </w:rPr>
        <w:t xml:space="preserve">, </w:t>
      </w:r>
      <w:r w:rsidR="00C95534" w:rsidRPr="00E0524C">
        <w:rPr>
          <w:noProof/>
        </w:rPr>
        <w:t xml:space="preserve">edited </w:t>
      </w:r>
      <w:r w:rsidR="00225007" w:rsidRPr="00E0524C">
        <w:rPr>
          <w:noProof/>
        </w:rPr>
        <w:t>by Doris A.</w:t>
      </w:r>
      <w:r w:rsidR="00C95534" w:rsidRPr="00E0524C">
        <w:rPr>
          <w:noProof/>
        </w:rPr>
        <w:t xml:space="preserve"> Blazer</w:t>
      </w:r>
      <w:r w:rsidR="00225007" w:rsidRPr="00E0524C">
        <w:rPr>
          <w:noProof/>
        </w:rPr>
        <w:t>, 1-36. Kansas City, MO: Sheed &amp; Ward, 1989.</w:t>
      </w:r>
    </w:p>
    <w:p w:rsidR="00C51806" w:rsidRPr="00E0524C" w:rsidRDefault="00C51806" w:rsidP="00C51806">
      <w:pPr>
        <w:pStyle w:val="Bibliography"/>
        <w:spacing w:after="240" w:line="240" w:lineRule="auto"/>
        <w:ind w:left="720" w:hanging="720"/>
        <w:rPr>
          <w:noProof/>
        </w:rPr>
      </w:pPr>
      <w:r w:rsidRPr="00E0524C">
        <w:rPr>
          <w:noProof/>
        </w:rPr>
        <w:t xml:space="preserve">——. </w:t>
      </w:r>
      <w:r w:rsidR="00780A08" w:rsidRPr="00E0524C">
        <w:rPr>
          <w:noProof/>
        </w:rPr>
        <w:t>“</w:t>
      </w:r>
      <w:r w:rsidRPr="00E0524C">
        <w:rPr>
          <w:noProof/>
        </w:rPr>
        <w:t>Fowler</w:t>
      </w:r>
      <w:r w:rsidR="00780A08" w:rsidRPr="00E0524C">
        <w:rPr>
          <w:noProof/>
        </w:rPr>
        <w:t>’</w:t>
      </w:r>
      <w:r w:rsidRPr="00E0524C">
        <w:rPr>
          <w:noProof/>
        </w:rPr>
        <w:t>s Faith Stage Theory.</w:t>
      </w:r>
      <w:r w:rsidR="00780A08" w:rsidRPr="00E0524C">
        <w:rPr>
          <w:noProof/>
        </w:rPr>
        <w:t>”</w:t>
      </w:r>
      <w:r w:rsidRPr="00E0524C">
        <w:rPr>
          <w:noProof/>
        </w:rPr>
        <w:t xml:space="preserve"> </w:t>
      </w:r>
      <w:r w:rsidRPr="00E0524C">
        <w:rPr>
          <w:i/>
          <w:iCs/>
          <w:noProof/>
        </w:rPr>
        <w:t>Changing Minds.org.</w:t>
      </w:r>
      <w:r w:rsidRPr="00E0524C">
        <w:rPr>
          <w:noProof/>
        </w:rPr>
        <w:t xml:space="preserve"> http://changingminds.org/</w:t>
      </w:r>
      <w:r w:rsidR="002302E3" w:rsidRPr="00E0524C">
        <w:rPr>
          <w:noProof/>
        </w:rPr>
        <w:t xml:space="preserve"> </w:t>
      </w:r>
      <w:r w:rsidRPr="00E0524C">
        <w:rPr>
          <w:noProof/>
        </w:rPr>
        <w:t>explanations/learning/fowler_stage.htm (accessed November 29, 2010).</w:t>
      </w:r>
    </w:p>
    <w:p w:rsidR="00225007" w:rsidRPr="00E0524C" w:rsidRDefault="00225007" w:rsidP="00C51806">
      <w:pPr>
        <w:pStyle w:val="Bibliography"/>
        <w:spacing w:after="240" w:line="240" w:lineRule="auto"/>
        <w:ind w:left="720" w:hanging="720"/>
        <w:rPr>
          <w:noProof/>
        </w:rPr>
      </w:pPr>
      <w:r w:rsidRPr="00E0524C">
        <w:rPr>
          <w:noProof/>
        </w:rPr>
        <w:t xml:space="preserve">Freire, Paulo. </w:t>
      </w:r>
      <w:r w:rsidR="00780A08" w:rsidRPr="00E0524C">
        <w:rPr>
          <w:noProof/>
        </w:rPr>
        <w:t>“‘</w:t>
      </w:r>
      <w:r w:rsidRPr="00E0524C">
        <w:rPr>
          <w:noProof/>
        </w:rPr>
        <w:t>Conscientisation</w:t>
      </w:r>
      <w:r w:rsidR="00780A08" w:rsidRPr="00E0524C">
        <w:rPr>
          <w:noProof/>
        </w:rPr>
        <w:t>’</w:t>
      </w:r>
      <w:r w:rsidRPr="00E0524C">
        <w:rPr>
          <w:noProof/>
        </w:rPr>
        <w:t>.</w:t>
      </w:r>
      <w:r w:rsidR="00780A08" w:rsidRPr="00E0524C">
        <w:rPr>
          <w:noProof/>
        </w:rPr>
        <w:t>”</w:t>
      </w:r>
      <w:r w:rsidRPr="00E0524C">
        <w:rPr>
          <w:noProof/>
        </w:rPr>
        <w:t xml:space="preserve"> </w:t>
      </w:r>
      <w:r w:rsidRPr="00E0524C">
        <w:rPr>
          <w:i/>
          <w:iCs/>
          <w:noProof/>
        </w:rPr>
        <w:t>Cross Currents</w:t>
      </w:r>
      <w:r w:rsidRPr="00E0524C">
        <w:rPr>
          <w:noProof/>
        </w:rPr>
        <w:t xml:space="preserve"> 24, 1 (Spring 1974): 23-31.</w:t>
      </w:r>
    </w:p>
    <w:p w:rsidR="00225007" w:rsidRPr="00E0524C" w:rsidRDefault="00A63B40" w:rsidP="00780A08">
      <w:pPr>
        <w:pStyle w:val="Bibliography"/>
        <w:spacing w:after="240" w:line="240" w:lineRule="auto"/>
        <w:ind w:left="720" w:hanging="720"/>
        <w:rPr>
          <w:noProof/>
        </w:rPr>
      </w:pPr>
      <w:r w:rsidRPr="00E0524C">
        <w:rPr>
          <w:noProof/>
        </w:rPr>
        <w:t>——</w:t>
      </w:r>
      <w:r w:rsidR="00225007" w:rsidRPr="00E0524C">
        <w:rPr>
          <w:noProof/>
        </w:rPr>
        <w:t xml:space="preserve">. </w:t>
      </w:r>
      <w:r w:rsidR="00225007" w:rsidRPr="00E0524C">
        <w:rPr>
          <w:i/>
          <w:iCs/>
          <w:noProof/>
        </w:rPr>
        <w:t>Pedagogy of the Oppressed.</w:t>
      </w:r>
      <w:r w:rsidR="00225007" w:rsidRPr="00E0524C">
        <w:rPr>
          <w:noProof/>
        </w:rPr>
        <w:t xml:space="preserve"> Translated by Myra Bergman Ramos. New York</w:t>
      </w:r>
      <w:r w:rsidR="002302E3" w:rsidRPr="00E0524C">
        <w:rPr>
          <w:noProof/>
        </w:rPr>
        <w:t>, NY</w:t>
      </w:r>
      <w:r w:rsidR="00225007" w:rsidRPr="00E0524C">
        <w:rPr>
          <w:noProof/>
        </w:rPr>
        <w:t>: Continuum Publishing Corporation, 1986.</w:t>
      </w:r>
    </w:p>
    <w:p w:rsidR="00225007" w:rsidRPr="00E0524C" w:rsidRDefault="00225007" w:rsidP="00C51806">
      <w:pPr>
        <w:pStyle w:val="Bibliography"/>
        <w:spacing w:after="240" w:line="240" w:lineRule="auto"/>
        <w:ind w:left="720" w:hanging="720"/>
        <w:rPr>
          <w:noProof/>
        </w:rPr>
      </w:pPr>
      <w:r w:rsidRPr="00E0524C">
        <w:rPr>
          <w:noProof/>
        </w:rPr>
        <w:t xml:space="preserve">Gill, John. </w:t>
      </w:r>
      <w:r w:rsidRPr="00E0524C">
        <w:rPr>
          <w:i/>
          <w:iCs/>
          <w:noProof/>
        </w:rPr>
        <w:t>John Gill</w:t>
      </w:r>
      <w:r w:rsidR="00780A08" w:rsidRPr="00E0524C">
        <w:rPr>
          <w:i/>
          <w:iCs/>
          <w:noProof/>
        </w:rPr>
        <w:t>’</w:t>
      </w:r>
      <w:r w:rsidRPr="00E0524C">
        <w:rPr>
          <w:i/>
          <w:iCs/>
          <w:noProof/>
        </w:rPr>
        <w:t>s Exposition of the Entire Bible.</w:t>
      </w:r>
      <w:r w:rsidRPr="00E0524C">
        <w:rPr>
          <w:noProof/>
        </w:rPr>
        <w:t xml:space="preserve"> e-Sword electronic files, April 2, 2009.</w:t>
      </w:r>
    </w:p>
    <w:p w:rsidR="00225007" w:rsidRPr="00E0524C" w:rsidRDefault="00225007" w:rsidP="00C51806">
      <w:pPr>
        <w:pStyle w:val="Bibliography"/>
        <w:spacing w:after="240" w:line="240" w:lineRule="auto"/>
        <w:ind w:left="720" w:hanging="720"/>
        <w:rPr>
          <w:noProof/>
        </w:rPr>
      </w:pPr>
      <w:r w:rsidRPr="00E0524C">
        <w:rPr>
          <w:noProof/>
        </w:rPr>
        <w:t xml:space="preserve">Harder, Arlene F. </w:t>
      </w:r>
      <w:r w:rsidR="00780A08" w:rsidRPr="00E0524C">
        <w:rPr>
          <w:noProof/>
        </w:rPr>
        <w:t>“</w:t>
      </w:r>
      <w:r w:rsidRPr="00E0524C">
        <w:rPr>
          <w:noProof/>
        </w:rPr>
        <w:t>The Developmental Stages of Erik Erikson.</w:t>
      </w:r>
      <w:r w:rsidR="00780A08" w:rsidRPr="00E0524C">
        <w:rPr>
          <w:noProof/>
        </w:rPr>
        <w:t>”</w:t>
      </w:r>
      <w:r w:rsidRPr="00E0524C">
        <w:rPr>
          <w:noProof/>
        </w:rPr>
        <w:t xml:space="preserve"> </w:t>
      </w:r>
      <w:r w:rsidR="00192E13" w:rsidRPr="00E0524C">
        <w:rPr>
          <w:iCs/>
          <w:noProof/>
        </w:rPr>
        <w:t>Learning Place Online.com.</w:t>
      </w:r>
      <w:r w:rsidRPr="00E0524C">
        <w:rPr>
          <w:noProof/>
        </w:rPr>
        <w:t xml:space="preserve"> http://www.learningplaceonline.com/stages/organize/Erikson.htm (accessed March 7, 2012).</w:t>
      </w:r>
    </w:p>
    <w:p w:rsidR="00225007" w:rsidRPr="00E0524C" w:rsidRDefault="00225007" w:rsidP="00C51806">
      <w:pPr>
        <w:pStyle w:val="Bibliography"/>
        <w:spacing w:after="240" w:line="240" w:lineRule="auto"/>
        <w:ind w:left="720" w:hanging="720"/>
        <w:rPr>
          <w:noProof/>
        </w:rPr>
      </w:pPr>
      <w:r w:rsidRPr="00E0524C">
        <w:rPr>
          <w:noProof/>
        </w:rPr>
        <w:t xml:space="preserve">Hay, David, and Rebecca Nye. </w:t>
      </w:r>
      <w:r w:rsidRPr="00E0524C">
        <w:rPr>
          <w:i/>
          <w:iCs/>
          <w:noProof/>
        </w:rPr>
        <w:t>The Spirit of the Child</w:t>
      </w:r>
      <w:r w:rsidR="002302E3" w:rsidRPr="00E0524C">
        <w:rPr>
          <w:i/>
          <w:iCs/>
          <w:noProof/>
        </w:rPr>
        <w:t>. Rev. ed.</w:t>
      </w:r>
      <w:r w:rsidRPr="00E0524C">
        <w:rPr>
          <w:i/>
          <w:iCs/>
          <w:noProof/>
        </w:rPr>
        <w:t>.</w:t>
      </w:r>
      <w:r w:rsidRPr="00E0524C">
        <w:rPr>
          <w:noProof/>
        </w:rPr>
        <w:t xml:space="preserve"> London</w:t>
      </w:r>
      <w:r w:rsidR="009A7B42" w:rsidRPr="00E0524C">
        <w:rPr>
          <w:noProof/>
        </w:rPr>
        <w:t>, England</w:t>
      </w:r>
      <w:r w:rsidRPr="00E0524C">
        <w:rPr>
          <w:noProof/>
        </w:rPr>
        <w:t>: Jessica Kingsley Publishers, 2006.</w:t>
      </w:r>
    </w:p>
    <w:p w:rsidR="00225007" w:rsidRPr="00E0524C" w:rsidRDefault="00225007" w:rsidP="00C51806">
      <w:pPr>
        <w:pStyle w:val="Bibliography"/>
        <w:spacing w:after="240" w:line="240" w:lineRule="auto"/>
        <w:ind w:left="720" w:hanging="720"/>
        <w:rPr>
          <w:noProof/>
        </w:rPr>
      </w:pPr>
      <w:r w:rsidRPr="00E0524C">
        <w:rPr>
          <w:noProof/>
        </w:rPr>
        <w:t xml:space="preserve">Heller, David. </w:t>
      </w:r>
      <w:r w:rsidRPr="00E0524C">
        <w:rPr>
          <w:i/>
          <w:iCs/>
          <w:noProof/>
        </w:rPr>
        <w:t>The Children</w:t>
      </w:r>
      <w:r w:rsidR="00780A08" w:rsidRPr="00E0524C">
        <w:rPr>
          <w:i/>
          <w:iCs/>
          <w:noProof/>
        </w:rPr>
        <w:t>’</w:t>
      </w:r>
      <w:r w:rsidRPr="00E0524C">
        <w:rPr>
          <w:i/>
          <w:iCs/>
          <w:noProof/>
        </w:rPr>
        <w:t>s God.</w:t>
      </w:r>
      <w:r w:rsidRPr="00E0524C">
        <w:rPr>
          <w:noProof/>
        </w:rPr>
        <w:t xml:space="preserve"> Chicago</w:t>
      </w:r>
      <w:r w:rsidR="002302E3" w:rsidRPr="00E0524C">
        <w:rPr>
          <w:noProof/>
        </w:rPr>
        <w:t>, IL</w:t>
      </w:r>
      <w:r w:rsidRPr="00E0524C">
        <w:rPr>
          <w:noProof/>
        </w:rPr>
        <w:t>: The University of Chicago Press, 1986.</w:t>
      </w:r>
    </w:p>
    <w:p w:rsidR="00225007" w:rsidRPr="00E0524C" w:rsidRDefault="00225007" w:rsidP="00C51806">
      <w:pPr>
        <w:pStyle w:val="Bibliography"/>
        <w:spacing w:after="240" w:line="240" w:lineRule="auto"/>
        <w:ind w:left="720" w:hanging="720"/>
        <w:rPr>
          <w:noProof/>
        </w:rPr>
      </w:pPr>
      <w:r w:rsidRPr="00E0524C">
        <w:rPr>
          <w:noProof/>
        </w:rPr>
        <w:t xml:space="preserve">Henry, Matthew. </w:t>
      </w:r>
      <w:r w:rsidRPr="00E0524C">
        <w:rPr>
          <w:i/>
          <w:iCs/>
          <w:noProof/>
        </w:rPr>
        <w:t>Matthew Henry</w:t>
      </w:r>
      <w:r w:rsidR="00780A08" w:rsidRPr="00E0524C">
        <w:rPr>
          <w:i/>
          <w:iCs/>
          <w:noProof/>
        </w:rPr>
        <w:t>’</w:t>
      </w:r>
      <w:r w:rsidRPr="00E0524C">
        <w:rPr>
          <w:i/>
          <w:iCs/>
          <w:noProof/>
        </w:rPr>
        <w:t>s Commentary on the Whole Bible.</w:t>
      </w:r>
      <w:r w:rsidRPr="00E0524C">
        <w:rPr>
          <w:noProof/>
        </w:rPr>
        <w:t xml:space="preserve"> e-Sword electronic files, April 2, 2009.</w:t>
      </w:r>
    </w:p>
    <w:p w:rsidR="00225007" w:rsidRPr="00E0524C" w:rsidRDefault="00225007" w:rsidP="00C51806">
      <w:pPr>
        <w:pStyle w:val="Bibliography"/>
        <w:spacing w:after="240" w:line="240" w:lineRule="auto"/>
        <w:ind w:left="720" w:hanging="720"/>
        <w:rPr>
          <w:noProof/>
        </w:rPr>
      </w:pPr>
      <w:r w:rsidRPr="00E0524C">
        <w:rPr>
          <w:noProof/>
        </w:rPr>
        <w:t xml:space="preserve">Honig, Alice S. </w:t>
      </w:r>
      <w:r w:rsidRPr="00E0524C">
        <w:rPr>
          <w:i/>
          <w:iCs/>
          <w:noProof/>
        </w:rPr>
        <w:t>The Roots of Faith: The Crucial Role of Infant/Toddler Caregivers.</w:t>
      </w:r>
      <w:r w:rsidRPr="00E0524C">
        <w:rPr>
          <w:noProof/>
        </w:rPr>
        <w:t xml:space="preserve"> Paper presented at the Kanuga Episcopal Center Faith Development Conference (Hendersonville, NC, December 1987), ERIC, EBSCOhost, 1987.</w:t>
      </w:r>
    </w:p>
    <w:p w:rsidR="00225007" w:rsidRPr="00E0524C" w:rsidRDefault="00225007" w:rsidP="00C51806">
      <w:pPr>
        <w:pStyle w:val="Bibliography"/>
        <w:spacing w:after="240" w:line="240" w:lineRule="auto"/>
        <w:ind w:left="720" w:hanging="720"/>
        <w:rPr>
          <w:noProof/>
        </w:rPr>
      </w:pPr>
      <w:r w:rsidRPr="00E0524C">
        <w:rPr>
          <w:noProof/>
        </w:rPr>
        <w:t xml:space="preserve">Howard, John M. </w:t>
      </w:r>
      <w:r w:rsidR="00780A08" w:rsidRPr="00E0524C">
        <w:rPr>
          <w:noProof/>
        </w:rPr>
        <w:t>“</w:t>
      </w:r>
      <w:r w:rsidRPr="00E0524C">
        <w:rPr>
          <w:noProof/>
        </w:rPr>
        <w:t xml:space="preserve">The </w:t>
      </w:r>
      <w:r w:rsidR="002302E3" w:rsidRPr="00E0524C">
        <w:rPr>
          <w:noProof/>
        </w:rPr>
        <w:t xml:space="preserve">Significance </w:t>
      </w:r>
      <w:r w:rsidRPr="00E0524C">
        <w:rPr>
          <w:noProof/>
        </w:rPr>
        <w:t xml:space="preserve">of </w:t>
      </w:r>
      <w:r w:rsidR="002302E3" w:rsidRPr="00E0524C">
        <w:rPr>
          <w:noProof/>
        </w:rPr>
        <w:t xml:space="preserve">Minor Characters </w:t>
      </w:r>
      <w:r w:rsidRPr="00E0524C">
        <w:rPr>
          <w:noProof/>
        </w:rPr>
        <w:t>in the Gospel of John.</w:t>
      </w:r>
      <w:r w:rsidR="00780A08" w:rsidRPr="00E0524C">
        <w:rPr>
          <w:noProof/>
        </w:rPr>
        <w:t>”</w:t>
      </w:r>
      <w:r w:rsidRPr="00E0524C">
        <w:rPr>
          <w:noProof/>
        </w:rPr>
        <w:t xml:space="preserve"> </w:t>
      </w:r>
      <w:r w:rsidRPr="00E0524C">
        <w:rPr>
          <w:i/>
          <w:iCs/>
          <w:noProof/>
        </w:rPr>
        <w:t>Bibliotheca Sacra</w:t>
      </w:r>
      <w:r w:rsidRPr="00E0524C">
        <w:rPr>
          <w:noProof/>
        </w:rPr>
        <w:t xml:space="preserve"> 163, 649 (January 2006): 63-78.</w:t>
      </w:r>
    </w:p>
    <w:p w:rsidR="00225007" w:rsidRPr="00E0524C" w:rsidRDefault="00225007" w:rsidP="00C51806">
      <w:pPr>
        <w:pStyle w:val="Bibliography"/>
        <w:spacing w:after="240" w:line="240" w:lineRule="auto"/>
        <w:ind w:left="720" w:hanging="720"/>
        <w:rPr>
          <w:noProof/>
        </w:rPr>
      </w:pPr>
      <w:r w:rsidRPr="00E0524C">
        <w:rPr>
          <w:noProof/>
        </w:rPr>
        <w:t xml:space="preserve">Hurowitz, Victor. </w:t>
      </w:r>
      <w:r w:rsidR="00780A08" w:rsidRPr="00E0524C">
        <w:rPr>
          <w:noProof/>
        </w:rPr>
        <w:t>“</w:t>
      </w:r>
      <w:r w:rsidRPr="00E0524C">
        <w:rPr>
          <w:noProof/>
        </w:rPr>
        <w:t>Eli</w:t>
      </w:r>
      <w:r w:rsidR="00780A08" w:rsidRPr="00E0524C">
        <w:rPr>
          <w:noProof/>
        </w:rPr>
        <w:t>’</w:t>
      </w:r>
      <w:r w:rsidRPr="00E0524C">
        <w:rPr>
          <w:noProof/>
        </w:rPr>
        <w:t xml:space="preserve">s </w:t>
      </w:r>
      <w:r w:rsidR="002302E3" w:rsidRPr="00E0524C">
        <w:rPr>
          <w:noProof/>
        </w:rPr>
        <w:t xml:space="preserve">Adjuration </w:t>
      </w:r>
      <w:r w:rsidRPr="00E0524C">
        <w:rPr>
          <w:noProof/>
        </w:rPr>
        <w:t>of Samuel (1 Samue</w:t>
      </w:r>
      <w:r w:rsidR="00717DB1" w:rsidRPr="00E0524C">
        <w:rPr>
          <w:noProof/>
        </w:rPr>
        <w:t xml:space="preserve">l iii 17-18) in the </w:t>
      </w:r>
      <w:r w:rsidR="002302E3" w:rsidRPr="00E0524C">
        <w:rPr>
          <w:noProof/>
        </w:rPr>
        <w:t xml:space="preserve">Light </w:t>
      </w:r>
      <w:r w:rsidR="00717DB1" w:rsidRPr="00E0524C">
        <w:rPr>
          <w:noProof/>
        </w:rPr>
        <w:t xml:space="preserve">of a </w:t>
      </w:r>
      <w:r w:rsidR="00780A08" w:rsidRPr="00E0524C">
        <w:rPr>
          <w:noProof/>
        </w:rPr>
        <w:t>‘</w:t>
      </w:r>
      <w:r w:rsidR="002302E3" w:rsidRPr="00E0524C">
        <w:rPr>
          <w:noProof/>
        </w:rPr>
        <w:t xml:space="preserve">Diviner’s Protocol’ </w:t>
      </w:r>
      <w:r w:rsidRPr="00E0524C">
        <w:rPr>
          <w:noProof/>
        </w:rPr>
        <w:t>from Mari (AEM I/1, 1).</w:t>
      </w:r>
      <w:r w:rsidR="00780A08" w:rsidRPr="00E0524C">
        <w:rPr>
          <w:noProof/>
        </w:rPr>
        <w:t>”</w:t>
      </w:r>
      <w:r w:rsidRPr="00E0524C">
        <w:rPr>
          <w:noProof/>
        </w:rPr>
        <w:t xml:space="preserve"> </w:t>
      </w:r>
      <w:r w:rsidRPr="00E0524C">
        <w:rPr>
          <w:i/>
          <w:iCs/>
          <w:noProof/>
        </w:rPr>
        <w:t>Vetus Testamentum</w:t>
      </w:r>
      <w:r w:rsidRPr="00E0524C">
        <w:rPr>
          <w:noProof/>
        </w:rPr>
        <w:t xml:space="preserve"> 44, 4 (October 1994): 1994.</w:t>
      </w:r>
    </w:p>
    <w:p w:rsidR="00225007" w:rsidRPr="00E0524C" w:rsidRDefault="00225007" w:rsidP="00C51806">
      <w:pPr>
        <w:pStyle w:val="Bibliography"/>
        <w:spacing w:after="240" w:line="240" w:lineRule="auto"/>
        <w:ind w:left="720" w:hanging="720"/>
        <w:rPr>
          <w:noProof/>
        </w:rPr>
      </w:pPr>
      <w:r w:rsidRPr="00E0524C">
        <w:rPr>
          <w:noProof/>
        </w:rPr>
        <w:t>Jamieson, Robert, A. R. Fausset</w:t>
      </w:r>
      <w:r w:rsidR="002302E3" w:rsidRPr="00E0524C">
        <w:rPr>
          <w:noProof/>
        </w:rPr>
        <w:t>,</w:t>
      </w:r>
      <w:r w:rsidRPr="00E0524C">
        <w:rPr>
          <w:noProof/>
        </w:rPr>
        <w:t xml:space="preserve"> and David Brown. </w:t>
      </w:r>
      <w:r w:rsidRPr="00E0524C">
        <w:rPr>
          <w:i/>
          <w:iCs/>
          <w:noProof/>
        </w:rPr>
        <w:t>A Commentary on the Old and New Testaments.</w:t>
      </w:r>
      <w:r w:rsidRPr="00E0524C">
        <w:rPr>
          <w:noProof/>
        </w:rPr>
        <w:t xml:space="preserve"> e-Sword electronic files, April 2, 2009.</w:t>
      </w:r>
    </w:p>
    <w:p w:rsidR="00225007" w:rsidRPr="00E0524C" w:rsidRDefault="00225007" w:rsidP="00C51806">
      <w:pPr>
        <w:pStyle w:val="Bibliography"/>
        <w:spacing w:after="240" w:line="240" w:lineRule="auto"/>
        <w:ind w:left="720" w:hanging="720"/>
        <w:rPr>
          <w:noProof/>
        </w:rPr>
      </w:pPr>
      <w:r w:rsidRPr="00E0524C">
        <w:rPr>
          <w:noProof/>
        </w:rPr>
        <w:t xml:space="preserve">Jingling, Kathy, ed. </w:t>
      </w:r>
      <w:r w:rsidRPr="00E0524C">
        <w:rPr>
          <w:i/>
          <w:iCs/>
          <w:noProof/>
        </w:rPr>
        <w:t>Children</w:t>
      </w:r>
      <w:r w:rsidR="00780A08" w:rsidRPr="00E0524C">
        <w:rPr>
          <w:i/>
          <w:iCs/>
          <w:noProof/>
        </w:rPr>
        <w:t>’</w:t>
      </w:r>
      <w:r w:rsidRPr="00E0524C">
        <w:rPr>
          <w:i/>
          <w:iCs/>
          <w:noProof/>
        </w:rPr>
        <w:t>s Ministry: Student Manual (Faith and Action Series).</w:t>
      </w:r>
      <w:r w:rsidRPr="00E0524C">
        <w:rPr>
          <w:noProof/>
        </w:rPr>
        <w:t xml:space="preserve"> Dr. Quentin McGhee, Senior Editor. Springfield, MO: RDM, 2007.</w:t>
      </w:r>
    </w:p>
    <w:p w:rsidR="00225007" w:rsidRPr="00E0524C" w:rsidRDefault="00225007" w:rsidP="00C51806">
      <w:pPr>
        <w:pStyle w:val="Bibliography"/>
        <w:spacing w:after="240" w:line="240" w:lineRule="auto"/>
        <w:ind w:left="720" w:hanging="720"/>
        <w:rPr>
          <w:noProof/>
        </w:rPr>
      </w:pPr>
      <w:r w:rsidRPr="00E0524C">
        <w:rPr>
          <w:noProof/>
        </w:rPr>
        <w:t>Keil, Johann (C.</w:t>
      </w:r>
      <w:r w:rsidR="002302E3" w:rsidRPr="00E0524C">
        <w:rPr>
          <w:noProof/>
        </w:rPr>
        <w:t xml:space="preserve"> </w:t>
      </w:r>
      <w:r w:rsidRPr="00E0524C">
        <w:rPr>
          <w:noProof/>
        </w:rPr>
        <w:t>F.)</w:t>
      </w:r>
      <w:r w:rsidR="002302E3" w:rsidRPr="00E0524C">
        <w:rPr>
          <w:noProof/>
        </w:rPr>
        <w:t>m</w:t>
      </w:r>
      <w:r w:rsidRPr="00E0524C">
        <w:rPr>
          <w:noProof/>
        </w:rPr>
        <w:t xml:space="preserve"> and Franz Delitzsch. </w:t>
      </w:r>
      <w:r w:rsidRPr="00E0524C">
        <w:rPr>
          <w:i/>
          <w:iCs/>
          <w:noProof/>
        </w:rPr>
        <w:t>Keil &amp; Delitzsch Commentary on the Old Testament.</w:t>
      </w:r>
      <w:r w:rsidRPr="00E0524C">
        <w:rPr>
          <w:noProof/>
        </w:rPr>
        <w:t xml:space="preserve"> e-Sword electronic files, April 2, 2009.</w:t>
      </w:r>
    </w:p>
    <w:p w:rsidR="00225007" w:rsidRPr="00E0524C" w:rsidRDefault="00225007" w:rsidP="00C51806">
      <w:pPr>
        <w:pStyle w:val="Bibliography"/>
        <w:spacing w:after="240" w:line="240" w:lineRule="auto"/>
        <w:ind w:left="720" w:hanging="720"/>
        <w:rPr>
          <w:noProof/>
        </w:rPr>
      </w:pPr>
      <w:r w:rsidRPr="00E0524C">
        <w:rPr>
          <w:noProof/>
        </w:rPr>
        <w:t xml:space="preserve">Loder, James E. </w:t>
      </w:r>
      <w:r w:rsidRPr="00E0524C">
        <w:rPr>
          <w:i/>
          <w:iCs/>
          <w:noProof/>
        </w:rPr>
        <w:t>The Logic of the Spirit: Human Development in Theological Perspective.</w:t>
      </w:r>
      <w:r w:rsidRPr="00E0524C">
        <w:rPr>
          <w:noProof/>
        </w:rPr>
        <w:t xml:space="preserve"> San Francisco</w:t>
      </w:r>
      <w:r w:rsidR="002302E3" w:rsidRPr="00E0524C">
        <w:rPr>
          <w:noProof/>
        </w:rPr>
        <w:t>, CA</w:t>
      </w:r>
      <w:r w:rsidRPr="00E0524C">
        <w:rPr>
          <w:noProof/>
        </w:rPr>
        <w:t>: Jossey-Bass, 1998.</w:t>
      </w:r>
    </w:p>
    <w:p w:rsidR="00225007" w:rsidRPr="00E0524C" w:rsidRDefault="00225007" w:rsidP="00C51806">
      <w:pPr>
        <w:pStyle w:val="Bibliography"/>
        <w:spacing w:after="240" w:line="240" w:lineRule="auto"/>
        <w:ind w:left="720" w:hanging="720"/>
        <w:rPr>
          <w:noProof/>
        </w:rPr>
      </w:pPr>
      <w:r w:rsidRPr="00E0524C">
        <w:rPr>
          <w:noProof/>
        </w:rPr>
        <w:lastRenderedPageBreak/>
        <w:t xml:space="preserve">Menn, Esther M. </w:t>
      </w:r>
      <w:r w:rsidR="00780A08" w:rsidRPr="00E0524C">
        <w:rPr>
          <w:noProof/>
        </w:rPr>
        <w:t>“</w:t>
      </w:r>
      <w:r w:rsidRPr="00E0524C">
        <w:rPr>
          <w:noProof/>
        </w:rPr>
        <w:t>Child Characters in Biblical Narratives: The Young David (1 Samuel 16-17) and the Little Israelite Servant Girl (2 Kings 5:1-19).</w:t>
      </w:r>
      <w:r w:rsidR="00780A08" w:rsidRPr="00E0524C">
        <w:rPr>
          <w:noProof/>
        </w:rPr>
        <w:t>”</w:t>
      </w:r>
      <w:r w:rsidRPr="00E0524C">
        <w:rPr>
          <w:noProof/>
        </w:rPr>
        <w:t xml:space="preserve"> In </w:t>
      </w:r>
      <w:r w:rsidRPr="00E0524C">
        <w:rPr>
          <w:i/>
          <w:iCs/>
          <w:noProof/>
        </w:rPr>
        <w:t>The Child in the Bible</w:t>
      </w:r>
      <w:r w:rsidRPr="00E0524C">
        <w:rPr>
          <w:noProof/>
        </w:rPr>
        <w:t xml:space="preserve">, </w:t>
      </w:r>
      <w:r w:rsidR="002302E3" w:rsidRPr="00E0524C">
        <w:rPr>
          <w:noProof/>
        </w:rPr>
        <w:t>edited by</w:t>
      </w:r>
      <w:r w:rsidR="00CB13CD" w:rsidRPr="00E0524C">
        <w:rPr>
          <w:noProof/>
        </w:rPr>
        <w:t xml:space="preserve"> </w:t>
      </w:r>
      <w:r w:rsidRPr="00E0524C">
        <w:rPr>
          <w:noProof/>
        </w:rPr>
        <w:t>Marcia J. Bunge, 3</w:t>
      </w:r>
      <w:r w:rsidR="00717DB1" w:rsidRPr="00E0524C">
        <w:rPr>
          <w:noProof/>
        </w:rPr>
        <w:t xml:space="preserve">24-352. Grand Rapids, MI: </w:t>
      </w:r>
      <w:r w:rsidRPr="00E0524C">
        <w:rPr>
          <w:noProof/>
        </w:rPr>
        <w:t>Eerdmans</w:t>
      </w:r>
      <w:r w:rsidR="002302E3" w:rsidRPr="00E0524C">
        <w:rPr>
          <w:noProof/>
        </w:rPr>
        <w:t>,</w:t>
      </w:r>
      <w:r w:rsidRPr="00E0524C">
        <w:rPr>
          <w:noProof/>
        </w:rPr>
        <w:t xml:space="preserve"> 2008.</w:t>
      </w:r>
    </w:p>
    <w:p w:rsidR="00225007" w:rsidRPr="00E0524C" w:rsidRDefault="00225007" w:rsidP="00C51806">
      <w:pPr>
        <w:pStyle w:val="Bibliography"/>
        <w:spacing w:after="240" w:line="240" w:lineRule="auto"/>
        <w:ind w:left="720" w:hanging="720"/>
        <w:rPr>
          <w:noProof/>
        </w:rPr>
      </w:pPr>
      <w:r w:rsidRPr="00E0524C">
        <w:rPr>
          <w:noProof/>
        </w:rPr>
        <w:t xml:space="preserve">Mercer, Joyce Ann. </w:t>
      </w:r>
      <w:r w:rsidR="00780A08" w:rsidRPr="00E0524C">
        <w:rPr>
          <w:noProof/>
        </w:rPr>
        <w:t>“</w:t>
      </w:r>
      <w:r w:rsidRPr="00E0524C">
        <w:rPr>
          <w:noProof/>
        </w:rPr>
        <w:t>Children as Mystics, Activists, Sages, and Holy Fools: Understanding the Spirituality of Children and Its Significance for Clinical Work.</w:t>
      </w:r>
      <w:r w:rsidR="00780A08" w:rsidRPr="00E0524C">
        <w:rPr>
          <w:noProof/>
        </w:rPr>
        <w:t>”</w:t>
      </w:r>
      <w:r w:rsidRPr="00E0524C">
        <w:rPr>
          <w:noProof/>
        </w:rPr>
        <w:t xml:space="preserve"> </w:t>
      </w:r>
      <w:r w:rsidRPr="00E0524C">
        <w:rPr>
          <w:i/>
          <w:iCs/>
          <w:noProof/>
        </w:rPr>
        <w:t>Pastoral Psychology</w:t>
      </w:r>
      <w:r w:rsidRPr="00E0524C">
        <w:rPr>
          <w:noProof/>
        </w:rPr>
        <w:t xml:space="preserve"> 54, 5 (May 2006): 497-515.</w:t>
      </w:r>
    </w:p>
    <w:p w:rsidR="00225007" w:rsidRPr="00E0524C" w:rsidRDefault="00225007" w:rsidP="00C51806">
      <w:pPr>
        <w:pStyle w:val="Bibliography"/>
        <w:spacing w:after="240" w:line="240" w:lineRule="auto"/>
        <w:ind w:left="720" w:hanging="720"/>
        <w:rPr>
          <w:noProof/>
        </w:rPr>
      </w:pPr>
      <w:r w:rsidRPr="00E0524C">
        <w:rPr>
          <w:noProof/>
        </w:rPr>
        <w:t xml:space="preserve">Middleton, J. Richard. </w:t>
      </w:r>
      <w:r w:rsidR="00780A08" w:rsidRPr="00E0524C">
        <w:rPr>
          <w:noProof/>
        </w:rPr>
        <w:t>“</w:t>
      </w:r>
      <w:r w:rsidRPr="00E0524C">
        <w:rPr>
          <w:noProof/>
        </w:rPr>
        <w:t xml:space="preserve">The Liberating Image? Interpreting the </w:t>
      </w:r>
      <w:r w:rsidR="00192E13" w:rsidRPr="00E0524C">
        <w:rPr>
          <w:i/>
          <w:noProof/>
        </w:rPr>
        <w:t>Imago Dei</w:t>
      </w:r>
      <w:r w:rsidRPr="00E0524C">
        <w:rPr>
          <w:noProof/>
        </w:rPr>
        <w:t xml:space="preserve"> in Context.</w:t>
      </w:r>
      <w:r w:rsidR="00780A08" w:rsidRPr="00E0524C">
        <w:rPr>
          <w:noProof/>
        </w:rPr>
        <w:t>”</w:t>
      </w:r>
      <w:r w:rsidRPr="00E0524C">
        <w:rPr>
          <w:noProof/>
        </w:rPr>
        <w:t xml:space="preserve"> </w:t>
      </w:r>
      <w:r w:rsidRPr="00E0524C">
        <w:rPr>
          <w:i/>
          <w:iCs/>
          <w:noProof/>
        </w:rPr>
        <w:t>Christian Scholar</w:t>
      </w:r>
      <w:r w:rsidR="00780A08" w:rsidRPr="00E0524C">
        <w:rPr>
          <w:i/>
          <w:iCs/>
          <w:noProof/>
        </w:rPr>
        <w:t>’</w:t>
      </w:r>
      <w:r w:rsidRPr="00E0524C">
        <w:rPr>
          <w:i/>
          <w:iCs/>
          <w:noProof/>
        </w:rPr>
        <w:t>s Review</w:t>
      </w:r>
      <w:r w:rsidRPr="00E0524C">
        <w:rPr>
          <w:noProof/>
        </w:rPr>
        <w:t xml:space="preserve"> 24, 1 (September 1994): 8-25.</w:t>
      </w:r>
    </w:p>
    <w:p w:rsidR="00225007" w:rsidRPr="00E0524C" w:rsidRDefault="00225007" w:rsidP="00C51806">
      <w:pPr>
        <w:pStyle w:val="Bibliography"/>
        <w:spacing w:after="240" w:line="240" w:lineRule="auto"/>
        <w:ind w:left="720" w:hanging="720"/>
        <w:rPr>
          <w:noProof/>
        </w:rPr>
      </w:pPr>
      <w:r w:rsidRPr="00E0524C">
        <w:rPr>
          <w:noProof/>
        </w:rPr>
        <w:t xml:space="preserve">Myers, Bryant L. </w:t>
      </w:r>
      <w:r w:rsidR="00780A08" w:rsidRPr="00E0524C">
        <w:rPr>
          <w:noProof/>
        </w:rPr>
        <w:t>“</w:t>
      </w:r>
      <w:r w:rsidRPr="00E0524C">
        <w:rPr>
          <w:noProof/>
        </w:rPr>
        <w:t>State of the World</w:t>
      </w:r>
      <w:r w:rsidR="00780A08" w:rsidRPr="00E0524C">
        <w:rPr>
          <w:noProof/>
        </w:rPr>
        <w:t>’</w:t>
      </w:r>
      <w:r w:rsidRPr="00E0524C">
        <w:rPr>
          <w:noProof/>
        </w:rPr>
        <w:t>s Children: Critical Challenge to Christian Mission.</w:t>
      </w:r>
      <w:r w:rsidR="00780A08" w:rsidRPr="00E0524C">
        <w:rPr>
          <w:noProof/>
        </w:rPr>
        <w:t>”</w:t>
      </w:r>
      <w:r w:rsidRPr="00E0524C">
        <w:rPr>
          <w:noProof/>
        </w:rPr>
        <w:t xml:space="preserve"> </w:t>
      </w:r>
      <w:r w:rsidRPr="00E0524C">
        <w:rPr>
          <w:i/>
          <w:iCs/>
          <w:noProof/>
        </w:rPr>
        <w:t>International Bulletin of Missionary Research</w:t>
      </w:r>
      <w:r w:rsidRPr="00E0524C">
        <w:rPr>
          <w:noProof/>
        </w:rPr>
        <w:t xml:space="preserve">, </w:t>
      </w:r>
      <w:r w:rsidR="00736BCB" w:rsidRPr="00E0524C">
        <w:rPr>
          <w:noProof/>
        </w:rPr>
        <w:t>(</w:t>
      </w:r>
      <w:r w:rsidRPr="00E0524C">
        <w:rPr>
          <w:noProof/>
        </w:rPr>
        <w:t>July 1994</w:t>
      </w:r>
      <w:r w:rsidR="00736BCB" w:rsidRPr="00E0524C">
        <w:rPr>
          <w:noProof/>
        </w:rPr>
        <w:t>)</w:t>
      </w:r>
      <w:r w:rsidRPr="00E0524C">
        <w:rPr>
          <w:noProof/>
        </w:rPr>
        <w:t>: 98-102.</w:t>
      </w:r>
    </w:p>
    <w:p w:rsidR="00225007" w:rsidRPr="00E0524C" w:rsidRDefault="00225007" w:rsidP="00C51806">
      <w:pPr>
        <w:pStyle w:val="Bibliography"/>
        <w:spacing w:after="240" w:line="240" w:lineRule="auto"/>
        <w:ind w:left="720" w:hanging="720"/>
        <w:rPr>
          <w:noProof/>
        </w:rPr>
      </w:pPr>
      <w:r w:rsidRPr="00E0524C">
        <w:rPr>
          <w:noProof/>
        </w:rPr>
        <w:t>O</w:t>
      </w:r>
      <w:r w:rsidR="00780A08" w:rsidRPr="00E0524C">
        <w:rPr>
          <w:noProof/>
        </w:rPr>
        <w:t>’</w:t>
      </w:r>
      <w:r w:rsidRPr="00E0524C">
        <w:rPr>
          <w:noProof/>
        </w:rPr>
        <w:t xml:space="preserve">Day, Gail R. </w:t>
      </w:r>
      <w:r w:rsidR="00780A08" w:rsidRPr="00E0524C">
        <w:rPr>
          <w:noProof/>
        </w:rPr>
        <w:t>“</w:t>
      </w:r>
      <w:r w:rsidRPr="00E0524C">
        <w:rPr>
          <w:noProof/>
        </w:rPr>
        <w:t>John 6:1-15.</w:t>
      </w:r>
      <w:r w:rsidR="00780A08" w:rsidRPr="00E0524C">
        <w:rPr>
          <w:noProof/>
        </w:rPr>
        <w:t>”</w:t>
      </w:r>
      <w:r w:rsidRPr="00E0524C">
        <w:rPr>
          <w:noProof/>
        </w:rPr>
        <w:t xml:space="preserve"> </w:t>
      </w:r>
      <w:r w:rsidRPr="00E0524C">
        <w:rPr>
          <w:i/>
          <w:iCs/>
          <w:noProof/>
        </w:rPr>
        <w:t>Interpretation</w:t>
      </w:r>
      <w:r w:rsidRPr="00E0524C">
        <w:rPr>
          <w:noProof/>
        </w:rPr>
        <w:t xml:space="preserve"> 57, 2 (April 2003): 196-198.</w:t>
      </w:r>
    </w:p>
    <w:p w:rsidR="00225007" w:rsidRPr="00E0524C" w:rsidRDefault="00225007" w:rsidP="00C51806">
      <w:pPr>
        <w:pStyle w:val="Bibliography"/>
        <w:spacing w:after="240" w:line="240" w:lineRule="auto"/>
        <w:ind w:left="720" w:hanging="720"/>
        <w:rPr>
          <w:noProof/>
        </w:rPr>
      </w:pPr>
      <w:r w:rsidRPr="00E0524C">
        <w:rPr>
          <w:noProof/>
        </w:rPr>
        <w:t xml:space="preserve">Ojalehto, Bethany, and Qi Wang. </w:t>
      </w:r>
      <w:r w:rsidR="00780A08" w:rsidRPr="00E0524C">
        <w:rPr>
          <w:noProof/>
        </w:rPr>
        <w:t>“</w:t>
      </w:r>
      <w:r w:rsidRPr="00E0524C">
        <w:rPr>
          <w:noProof/>
        </w:rPr>
        <w:t>Children</w:t>
      </w:r>
      <w:r w:rsidR="00780A08" w:rsidRPr="00E0524C">
        <w:rPr>
          <w:noProof/>
        </w:rPr>
        <w:t>’</w:t>
      </w:r>
      <w:r w:rsidRPr="00E0524C">
        <w:rPr>
          <w:noProof/>
        </w:rPr>
        <w:t xml:space="preserve">s </w:t>
      </w:r>
      <w:r w:rsidR="00736BCB" w:rsidRPr="00E0524C">
        <w:rPr>
          <w:noProof/>
        </w:rPr>
        <w:t xml:space="preserve">Spiritual Development </w:t>
      </w:r>
      <w:r w:rsidRPr="00E0524C">
        <w:rPr>
          <w:noProof/>
        </w:rPr>
        <w:t xml:space="preserve">in </w:t>
      </w:r>
      <w:r w:rsidR="00736BCB" w:rsidRPr="00E0524C">
        <w:rPr>
          <w:noProof/>
        </w:rPr>
        <w:t>Forced Displacement</w:t>
      </w:r>
      <w:r w:rsidRPr="00E0524C">
        <w:rPr>
          <w:noProof/>
        </w:rPr>
        <w:t xml:space="preserve">: </w:t>
      </w:r>
      <w:r w:rsidR="00736BCB" w:rsidRPr="00E0524C">
        <w:rPr>
          <w:noProof/>
        </w:rPr>
        <w:t>A Human Rights Perspective</w:t>
      </w:r>
      <w:r w:rsidRPr="00E0524C">
        <w:rPr>
          <w:noProof/>
        </w:rPr>
        <w:t>.</w:t>
      </w:r>
      <w:r w:rsidR="00780A08" w:rsidRPr="00E0524C">
        <w:rPr>
          <w:noProof/>
        </w:rPr>
        <w:t>”</w:t>
      </w:r>
      <w:r w:rsidRPr="00E0524C">
        <w:rPr>
          <w:noProof/>
        </w:rPr>
        <w:t xml:space="preserve"> </w:t>
      </w:r>
      <w:r w:rsidRPr="00E0524C">
        <w:rPr>
          <w:i/>
          <w:iCs/>
          <w:noProof/>
        </w:rPr>
        <w:t>International Journal of Children</w:t>
      </w:r>
      <w:r w:rsidR="00780A08" w:rsidRPr="00E0524C">
        <w:rPr>
          <w:i/>
          <w:iCs/>
          <w:noProof/>
        </w:rPr>
        <w:t>’</w:t>
      </w:r>
      <w:r w:rsidRPr="00E0524C">
        <w:rPr>
          <w:i/>
          <w:iCs/>
          <w:noProof/>
        </w:rPr>
        <w:t>s Spirituality</w:t>
      </w:r>
      <w:r w:rsidRPr="00E0524C">
        <w:rPr>
          <w:noProof/>
        </w:rPr>
        <w:t xml:space="preserve"> 13, 2 (May 2008): 129</w:t>
      </w:r>
      <w:r w:rsidR="00736BCB" w:rsidRPr="00E0524C">
        <w:rPr>
          <w:noProof/>
        </w:rPr>
        <w:t>-</w:t>
      </w:r>
      <w:r w:rsidRPr="00E0524C">
        <w:rPr>
          <w:noProof/>
        </w:rPr>
        <w:t>143.</w:t>
      </w:r>
    </w:p>
    <w:p w:rsidR="00225007" w:rsidRPr="00E0524C" w:rsidRDefault="00225007" w:rsidP="00C51806">
      <w:pPr>
        <w:pStyle w:val="Bibliography"/>
        <w:spacing w:after="240" w:line="240" w:lineRule="auto"/>
        <w:ind w:left="720" w:hanging="720"/>
        <w:rPr>
          <w:noProof/>
        </w:rPr>
      </w:pPr>
      <w:r w:rsidRPr="00E0524C">
        <w:rPr>
          <w:noProof/>
        </w:rPr>
        <w:t>Orr, James</w:t>
      </w:r>
      <w:r w:rsidR="00736BCB" w:rsidRPr="00E0524C">
        <w:rPr>
          <w:noProof/>
        </w:rPr>
        <w:t>,</w:t>
      </w:r>
      <w:r w:rsidRPr="00E0524C">
        <w:rPr>
          <w:noProof/>
        </w:rPr>
        <w:t xml:space="preserve"> </w:t>
      </w:r>
      <w:r w:rsidR="00736BCB" w:rsidRPr="00E0524C">
        <w:rPr>
          <w:noProof/>
        </w:rPr>
        <w:t xml:space="preserve">gen. ed. </w:t>
      </w:r>
      <w:r w:rsidRPr="00E0524C">
        <w:rPr>
          <w:i/>
          <w:iCs/>
          <w:noProof/>
        </w:rPr>
        <w:t>International Standard Bible Encyclopedia.</w:t>
      </w:r>
      <w:r w:rsidRPr="00E0524C">
        <w:rPr>
          <w:noProof/>
        </w:rPr>
        <w:t xml:space="preserve"> e-Sword Version 9.8.3 electronic file, 2011.</w:t>
      </w:r>
    </w:p>
    <w:p w:rsidR="00225007" w:rsidRPr="00E0524C" w:rsidRDefault="00225007" w:rsidP="00C51806">
      <w:pPr>
        <w:pStyle w:val="Bibliography"/>
        <w:spacing w:after="240" w:line="240" w:lineRule="auto"/>
        <w:ind w:left="720" w:hanging="720"/>
        <w:rPr>
          <w:noProof/>
        </w:rPr>
      </w:pPr>
      <w:r w:rsidRPr="00E0524C">
        <w:rPr>
          <w:noProof/>
        </w:rPr>
        <w:t>Ratcliff, Donald</w:t>
      </w:r>
      <w:r w:rsidR="005454DB" w:rsidRPr="00E0524C">
        <w:rPr>
          <w:noProof/>
        </w:rPr>
        <w:t xml:space="preserve">. </w:t>
      </w:r>
      <w:r w:rsidR="00780A08" w:rsidRPr="00E0524C">
        <w:rPr>
          <w:noProof/>
        </w:rPr>
        <w:t>“‘</w:t>
      </w:r>
      <w:r w:rsidR="005454DB" w:rsidRPr="00E0524C">
        <w:rPr>
          <w:noProof/>
        </w:rPr>
        <w:t>The Spirit of Children Past</w:t>
      </w:r>
      <w:r w:rsidR="00736BCB" w:rsidRPr="00E0524C">
        <w:rPr>
          <w:noProof/>
        </w:rPr>
        <w:t>:</w:t>
      </w:r>
      <w:r w:rsidR="00780A08" w:rsidRPr="00E0524C">
        <w:rPr>
          <w:noProof/>
        </w:rPr>
        <w:t>’</w:t>
      </w:r>
      <w:r w:rsidRPr="00E0524C">
        <w:rPr>
          <w:noProof/>
        </w:rPr>
        <w:t xml:space="preserve"> A Century of Children</w:t>
      </w:r>
      <w:r w:rsidR="00780A08" w:rsidRPr="00E0524C">
        <w:rPr>
          <w:noProof/>
        </w:rPr>
        <w:t>’</w:t>
      </w:r>
      <w:r w:rsidRPr="00E0524C">
        <w:rPr>
          <w:noProof/>
        </w:rPr>
        <w:t>s Spirituality Research.</w:t>
      </w:r>
      <w:r w:rsidR="00780A08" w:rsidRPr="00E0524C">
        <w:rPr>
          <w:noProof/>
        </w:rPr>
        <w:t>”</w:t>
      </w:r>
      <w:r w:rsidRPr="00E0524C">
        <w:rPr>
          <w:noProof/>
        </w:rPr>
        <w:t xml:space="preserve"> In </w:t>
      </w:r>
      <w:r w:rsidRPr="00E0524C">
        <w:rPr>
          <w:i/>
          <w:iCs/>
          <w:noProof/>
        </w:rPr>
        <w:t>Nurturing Children</w:t>
      </w:r>
      <w:r w:rsidR="00780A08" w:rsidRPr="00E0524C">
        <w:rPr>
          <w:i/>
          <w:iCs/>
          <w:noProof/>
        </w:rPr>
        <w:t>’</w:t>
      </w:r>
      <w:r w:rsidRPr="00E0524C">
        <w:rPr>
          <w:i/>
          <w:iCs/>
          <w:noProof/>
        </w:rPr>
        <w:t>s Spirituality: Christian Perspectives and Best Practices</w:t>
      </w:r>
      <w:r w:rsidRPr="00E0524C">
        <w:rPr>
          <w:noProof/>
        </w:rPr>
        <w:t>, edited by Holly Catterton Allen, 21-42. Eugene, OR: Cascade Books, 2008.</w:t>
      </w:r>
    </w:p>
    <w:p w:rsidR="00225007" w:rsidRPr="00E0524C" w:rsidRDefault="00225007" w:rsidP="00C51806">
      <w:pPr>
        <w:pStyle w:val="Bibliography"/>
        <w:spacing w:after="240" w:line="240" w:lineRule="auto"/>
        <w:ind w:left="720" w:hanging="720"/>
        <w:rPr>
          <w:noProof/>
        </w:rPr>
      </w:pPr>
      <w:r w:rsidRPr="00E0524C">
        <w:rPr>
          <w:noProof/>
        </w:rPr>
        <w:t xml:space="preserve">Rizzuto, Ana Maria. </w:t>
      </w:r>
      <w:r w:rsidRPr="00E0524C">
        <w:rPr>
          <w:i/>
          <w:iCs/>
          <w:noProof/>
        </w:rPr>
        <w:t xml:space="preserve">The Birth of the Living God: </w:t>
      </w:r>
      <w:r w:rsidR="00736BCB" w:rsidRPr="00E0524C">
        <w:rPr>
          <w:i/>
          <w:iCs/>
          <w:noProof/>
        </w:rPr>
        <w:t>A</w:t>
      </w:r>
      <w:r w:rsidRPr="00E0524C">
        <w:rPr>
          <w:i/>
          <w:iCs/>
          <w:noProof/>
        </w:rPr>
        <w:t xml:space="preserve"> </w:t>
      </w:r>
      <w:r w:rsidR="00736BCB" w:rsidRPr="00E0524C">
        <w:rPr>
          <w:i/>
          <w:iCs/>
          <w:noProof/>
        </w:rPr>
        <w:t>P</w:t>
      </w:r>
      <w:r w:rsidRPr="00E0524C">
        <w:rPr>
          <w:i/>
          <w:iCs/>
          <w:noProof/>
        </w:rPr>
        <w:t xml:space="preserve">sychoanalytic </w:t>
      </w:r>
      <w:r w:rsidR="00736BCB" w:rsidRPr="00E0524C">
        <w:rPr>
          <w:i/>
          <w:iCs/>
          <w:noProof/>
        </w:rPr>
        <w:t>Study</w:t>
      </w:r>
      <w:r w:rsidRPr="00E0524C">
        <w:rPr>
          <w:i/>
          <w:iCs/>
          <w:noProof/>
        </w:rPr>
        <w:t>.</w:t>
      </w:r>
      <w:r w:rsidRPr="00E0524C">
        <w:rPr>
          <w:noProof/>
        </w:rPr>
        <w:t xml:space="preserve"> Chicago</w:t>
      </w:r>
      <w:r w:rsidR="00736BCB" w:rsidRPr="00E0524C">
        <w:rPr>
          <w:noProof/>
        </w:rPr>
        <w:t>, IL</w:t>
      </w:r>
      <w:r w:rsidRPr="00E0524C">
        <w:rPr>
          <w:noProof/>
        </w:rPr>
        <w:t>: University of Chicago Press, 1979.</w:t>
      </w:r>
    </w:p>
    <w:p w:rsidR="00225007" w:rsidRPr="00E0524C" w:rsidRDefault="00225007" w:rsidP="00C51806">
      <w:pPr>
        <w:pStyle w:val="Bibliography"/>
        <w:spacing w:after="240" w:line="240" w:lineRule="auto"/>
        <w:ind w:left="720" w:hanging="720"/>
        <w:rPr>
          <w:noProof/>
        </w:rPr>
      </w:pPr>
      <w:r w:rsidRPr="00E0524C">
        <w:rPr>
          <w:noProof/>
        </w:rPr>
        <w:t xml:space="preserve">Ruffin, Michael L. </w:t>
      </w:r>
      <w:r w:rsidR="00780A08" w:rsidRPr="00E0524C">
        <w:rPr>
          <w:noProof/>
        </w:rPr>
        <w:t>“</w:t>
      </w:r>
      <w:r w:rsidRPr="00E0524C">
        <w:rPr>
          <w:noProof/>
        </w:rPr>
        <w:t>First Samuel 3:1-20.</w:t>
      </w:r>
      <w:r w:rsidR="00780A08" w:rsidRPr="00E0524C">
        <w:rPr>
          <w:noProof/>
        </w:rPr>
        <w:t>”</w:t>
      </w:r>
      <w:r w:rsidRPr="00E0524C">
        <w:rPr>
          <w:noProof/>
        </w:rPr>
        <w:t xml:space="preserve"> </w:t>
      </w:r>
      <w:r w:rsidRPr="00E0524C">
        <w:rPr>
          <w:i/>
          <w:iCs/>
          <w:noProof/>
        </w:rPr>
        <w:t>Interpretation</w:t>
      </w:r>
      <w:r w:rsidRPr="00E0524C">
        <w:rPr>
          <w:noProof/>
        </w:rPr>
        <w:t xml:space="preserve"> 51,</w:t>
      </w:r>
      <w:r w:rsidR="00CB13CD" w:rsidRPr="00E0524C">
        <w:rPr>
          <w:noProof/>
        </w:rPr>
        <w:t xml:space="preserve"> </w:t>
      </w:r>
      <w:r w:rsidRPr="00E0524C">
        <w:rPr>
          <w:noProof/>
        </w:rPr>
        <w:t>2 (April 1997): 175-178.</w:t>
      </w:r>
    </w:p>
    <w:p w:rsidR="00225007" w:rsidRPr="00E0524C" w:rsidRDefault="00225007" w:rsidP="00C51806">
      <w:pPr>
        <w:pStyle w:val="Bibliography"/>
        <w:spacing w:after="240" w:line="240" w:lineRule="auto"/>
        <w:ind w:left="720" w:hanging="720"/>
        <w:rPr>
          <w:noProof/>
        </w:rPr>
      </w:pPr>
      <w:r w:rsidRPr="00E0524C">
        <w:rPr>
          <w:noProof/>
        </w:rPr>
        <w:t xml:space="preserve">Silberman, Lou H. </w:t>
      </w:r>
      <w:r w:rsidR="00780A08" w:rsidRPr="00E0524C">
        <w:rPr>
          <w:noProof/>
        </w:rPr>
        <w:t>“</w:t>
      </w:r>
      <w:r w:rsidRPr="00E0524C">
        <w:rPr>
          <w:noProof/>
        </w:rPr>
        <w:t>A Model for the Lukan Infancy Narratives.</w:t>
      </w:r>
      <w:r w:rsidR="00780A08" w:rsidRPr="00E0524C">
        <w:rPr>
          <w:noProof/>
        </w:rPr>
        <w:t>”</w:t>
      </w:r>
      <w:r w:rsidRPr="00E0524C">
        <w:rPr>
          <w:noProof/>
        </w:rPr>
        <w:t xml:space="preserve"> </w:t>
      </w:r>
      <w:r w:rsidRPr="00E0524C">
        <w:rPr>
          <w:i/>
          <w:iCs/>
          <w:noProof/>
        </w:rPr>
        <w:t xml:space="preserve">Journal </w:t>
      </w:r>
      <w:r w:rsidR="00736BCB" w:rsidRPr="00E0524C">
        <w:rPr>
          <w:i/>
          <w:iCs/>
          <w:noProof/>
        </w:rPr>
        <w:t>o</w:t>
      </w:r>
      <w:r w:rsidRPr="00E0524C">
        <w:rPr>
          <w:i/>
          <w:iCs/>
          <w:noProof/>
        </w:rPr>
        <w:t>f Biblical Literature</w:t>
      </w:r>
      <w:r w:rsidRPr="00E0524C">
        <w:rPr>
          <w:noProof/>
        </w:rPr>
        <w:t xml:space="preserve"> 113, 3 (September 1994): 491-493.</w:t>
      </w:r>
    </w:p>
    <w:p w:rsidR="00225007" w:rsidRPr="00E0524C" w:rsidRDefault="00225007" w:rsidP="00C51806">
      <w:pPr>
        <w:pStyle w:val="Bibliography"/>
        <w:spacing w:after="240" w:line="240" w:lineRule="auto"/>
        <w:ind w:left="720" w:hanging="720"/>
        <w:rPr>
          <w:noProof/>
        </w:rPr>
      </w:pPr>
      <w:r w:rsidRPr="00E0524C">
        <w:rPr>
          <w:noProof/>
        </w:rPr>
        <w:t xml:space="preserve">Spitaler, Peter. </w:t>
      </w:r>
      <w:r w:rsidR="00780A08" w:rsidRPr="00E0524C">
        <w:rPr>
          <w:noProof/>
        </w:rPr>
        <w:t>“</w:t>
      </w:r>
      <w:r w:rsidRPr="00E0524C">
        <w:rPr>
          <w:noProof/>
        </w:rPr>
        <w:t xml:space="preserve">Welcoming a </w:t>
      </w:r>
      <w:r w:rsidR="00736BCB" w:rsidRPr="00E0524C">
        <w:rPr>
          <w:noProof/>
        </w:rPr>
        <w:t xml:space="preserve">Child </w:t>
      </w:r>
      <w:r w:rsidRPr="00E0524C">
        <w:rPr>
          <w:noProof/>
        </w:rPr>
        <w:t xml:space="preserve">as a </w:t>
      </w:r>
      <w:r w:rsidR="00736BCB" w:rsidRPr="00E0524C">
        <w:rPr>
          <w:noProof/>
        </w:rPr>
        <w:t xml:space="preserve">Metaphor </w:t>
      </w:r>
      <w:r w:rsidRPr="00E0524C">
        <w:rPr>
          <w:noProof/>
        </w:rPr>
        <w:t xml:space="preserve">for </w:t>
      </w:r>
      <w:r w:rsidR="00736BCB" w:rsidRPr="00E0524C">
        <w:rPr>
          <w:noProof/>
        </w:rPr>
        <w:t xml:space="preserve">Welcoming </w:t>
      </w:r>
      <w:r w:rsidRPr="00E0524C">
        <w:rPr>
          <w:noProof/>
        </w:rPr>
        <w:t>God</w:t>
      </w:r>
      <w:r w:rsidR="00780A08" w:rsidRPr="00E0524C">
        <w:rPr>
          <w:noProof/>
        </w:rPr>
        <w:t>’</w:t>
      </w:r>
      <w:r w:rsidRPr="00E0524C">
        <w:rPr>
          <w:noProof/>
        </w:rPr>
        <w:t xml:space="preserve">s </w:t>
      </w:r>
      <w:r w:rsidR="00736BCB" w:rsidRPr="00E0524C">
        <w:rPr>
          <w:noProof/>
        </w:rPr>
        <w:t>Kingdom</w:t>
      </w:r>
      <w:r w:rsidRPr="00E0524C">
        <w:rPr>
          <w:noProof/>
        </w:rPr>
        <w:t xml:space="preserve">: </w:t>
      </w:r>
      <w:r w:rsidR="00736BCB" w:rsidRPr="00E0524C">
        <w:rPr>
          <w:noProof/>
        </w:rPr>
        <w:t xml:space="preserve">A Close Reading </w:t>
      </w:r>
      <w:r w:rsidRPr="00E0524C">
        <w:rPr>
          <w:noProof/>
        </w:rPr>
        <w:t>of Mark 10</w:t>
      </w:r>
      <w:r w:rsidR="00B0064E" w:rsidRPr="00E0524C">
        <w:rPr>
          <w:noProof/>
        </w:rPr>
        <w:t>:</w:t>
      </w:r>
      <w:r w:rsidRPr="00E0524C">
        <w:rPr>
          <w:noProof/>
        </w:rPr>
        <w:t>13-16.</w:t>
      </w:r>
      <w:r w:rsidR="00780A08" w:rsidRPr="00E0524C">
        <w:rPr>
          <w:noProof/>
        </w:rPr>
        <w:t>”</w:t>
      </w:r>
      <w:r w:rsidRPr="00E0524C">
        <w:rPr>
          <w:noProof/>
        </w:rPr>
        <w:t xml:space="preserve"> </w:t>
      </w:r>
      <w:r w:rsidRPr="00E0524C">
        <w:rPr>
          <w:i/>
          <w:iCs/>
          <w:noProof/>
        </w:rPr>
        <w:t xml:space="preserve">Journal </w:t>
      </w:r>
      <w:r w:rsidR="00736BCB" w:rsidRPr="00E0524C">
        <w:rPr>
          <w:i/>
          <w:iCs/>
          <w:noProof/>
        </w:rPr>
        <w:t xml:space="preserve">for the </w:t>
      </w:r>
      <w:r w:rsidRPr="00E0524C">
        <w:rPr>
          <w:i/>
          <w:iCs/>
          <w:noProof/>
        </w:rPr>
        <w:t xml:space="preserve">Study </w:t>
      </w:r>
      <w:r w:rsidR="00736BCB" w:rsidRPr="00E0524C">
        <w:rPr>
          <w:i/>
          <w:iCs/>
          <w:noProof/>
        </w:rPr>
        <w:t xml:space="preserve">of the </w:t>
      </w:r>
      <w:r w:rsidRPr="00E0524C">
        <w:rPr>
          <w:i/>
          <w:iCs/>
          <w:noProof/>
        </w:rPr>
        <w:t>New Testament</w:t>
      </w:r>
      <w:r w:rsidRPr="00E0524C">
        <w:rPr>
          <w:noProof/>
        </w:rPr>
        <w:t xml:space="preserve"> 31, 4 (June 2009): 423-446.</w:t>
      </w:r>
    </w:p>
    <w:p w:rsidR="00225007" w:rsidRPr="00E0524C" w:rsidRDefault="00225007" w:rsidP="00C51806">
      <w:pPr>
        <w:pStyle w:val="Bibliography"/>
        <w:spacing w:after="240" w:line="240" w:lineRule="auto"/>
        <w:ind w:left="720" w:hanging="720"/>
        <w:rPr>
          <w:noProof/>
        </w:rPr>
      </w:pPr>
      <w:r w:rsidRPr="00E0524C">
        <w:rPr>
          <w:noProof/>
        </w:rPr>
        <w:t xml:space="preserve">Stafford, Wes. </w:t>
      </w:r>
      <w:r w:rsidRPr="00E0524C">
        <w:rPr>
          <w:i/>
          <w:iCs/>
          <w:noProof/>
        </w:rPr>
        <w:t xml:space="preserve">Too Small </w:t>
      </w:r>
      <w:r w:rsidR="00736BCB" w:rsidRPr="00E0524C">
        <w:rPr>
          <w:i/>
          <w:iCs/>
          <w:noProof/>
        </w:rPr>
        <w:t>t</w:t>
      </w:r>
      <w:r w:rsidRPr="00E0524C">
        <w:rPr>
          <w:i/>
          <w:iCs/>
          <w:noProof/>
        </w:rPr>
        <w:t>o Ignore: Why the Least of These Matters Most.</w:t>
      </w:r>
      <w:r w:rsidRPr="00E0524C">
        <w:rPr>
          <w:noProof/>
        </w:rPr>
        <w:t xml:space="preserve"> Colorado Springs</w:t>
      </w:r>
      <w:r w:rsidR="00736BCB" w:rsidRPr="00E0524C">
        <w:rPr>
          <w:noProof/>
        </w:rPr>
        <w:t>, CO</w:t>
      </w:r>
      <w:r w:rsidRPr="00E0524C">
        <w:rPr>
          <w:noProof/>
        </w:rPr>
        <w:t>: Waterbrook Press, 2007.</w:t>
      </w:r>
    </w:p>
    <w:p w:rsidR="00225007" w:rsidRPr="00E0524C" w:rsidRDefault="00225007" w:rsidP="00C51806">
      <w:pPr>
        <w:pStyle w:val="Bibliography"/>
        <w:spacing w:after="240" w:line="240" w:lineRule="auto"/>
        <w:ind w:left="720" w:hanging="720"/>
        <w:rPr>
          <w:noProof/>
        </w:rPr>
      </w:pPr>
      <w:r w:rsidRPr="00E0524C">
        <w:rPr>
          <w:noProof/>
        </w:rPr>
        <w:t xml:space="preserve">Stern, Daniel N. </w:t>
      </w:r>
      <w:r w:rsidRPr="00E0524C">
        <w:rPr>
          <w:i/>
          <w:iCs/>
          <w:noProof/>
        </w:rPr>
        <w:t>The Interpersonal World of the Infant.</w:t>
      </w:r>
      <w:r w:rsidRPr="00E0524C">
        <w:rPr>
          <w:noProof/>
        </w:rPr>
        <w:t xml:space="preserve"> New York</w:t>
      </w:r>
      <w:r w:rsidR="00736BCB" w:rsidRPr="00E0524C">
        <w:rPr>
          <w:noProof/>
        </w:rPr>
        <w:t>, NY</w:t>
      </w:r>
      <w:r w:rsidRPr="00E0524C">
        <w:rPr>
          <w:noProof/>
        </w:rPr>
        <w:t>: Basic Books, 1985.</w:t>
      </w:r>
    </w:p>
    <w:p w:rsidR="00225007" w:rsidRPr="00E0524C" w:rsidRDefault="00225007" w:rsidP="00C51806">
      <w:pPr>
        <w:pStyle w:val="Bibliography"/>
        <w:spacing w:after="240" w:line="240" w:lineRule="auto"/>
        <w:ind w:left="720" w:hanging="720"/>
        <w:rPr>
          <w:noProof/>
        </w:rPr>
      </w:pPr>
      <w:r w:rsidRPr="00E0524C">
        <w:rPr>
          <w:noProof/>
        </w:rPr>
        <w:t xml:space="preserve">Towner, W. Sibley. </w:t>
      </w:r>
      <w:r w:rsidR="00780A08" w:rsidRPr="00E0524C">
        <w:rPr>
          <w:noProof/>
        </w:rPr>
        <w:t>“</w:t>
      </w:r>
      <w:r w:rsidRPr="00E0524C">
        <w:rPr>
          <w:noProof/>
        </w:rPr>
        <w:t>Children and the Image of God.</w:t>
      </w:r>
      <w:r w:rsidR="00780A08" w:rsidRPr="00E0524C">
        <w:rPr>
          <w:noProof/>
        </w:rPr>
        <w:t>”</w:t>
      </w:r>
      <w:r w:rsidRPr="00E0524C">
        <w:rPr>
          <w:noProof/>
        </w:rPr>
        <w:t xml:space="preserve"> In </w:t>
      </w:r>
      <w:r w:rsidRPr="00E0524C">
        <w:rPr>
          <w:i/>
          <w:iCs/>
          <w:noProof/>
        </w:rPr>
        <w:t>The Child in the Bible</w:t>
      </w:r>
      <w:r w:rsidRPr="00E0524C">
        <w:rPr>
          <w:noProof/>
        </w:rPr>
        <w:t>, edited by Marcia J. Bunge, 307-323. Grand Rapids, MI: Eerdmans</w:t>
      </w:r>
      <w:r w:rsidR="00736BCB" w:rsidRPr="00E0524C">
        <w:rPr>
          <w:noProof/>
        </w:rPr>
        <w:t>,</w:t>
      </w:r>
      <w:r w:rsidRPr="00E0524C">
        <w:rPr>
          <w:noProof/>
        </w:rPr>
        <w:t xml:space="preserve"> 2008.</w:t>
      </w:r>
    </w:p>
    <w:p w:rsidR="00225007" w:rsidRPr="00E0524C" w:rsidRDefault="00225007" w:rsidP="00C51806">
      <w:pPr>
        <w:pStyle w:val="Bibliography"/>
        <w:spacing w:after="240" w:line="240" w:lineRule="auto"/>
        <w:ind w:left="720" w:hanging="720"/>
        <w:rPr>
          <w:noProof/>
        </w:rPr>
      </w:pPr>
      <w:r w:rsidRPr="00E0524C">
        <w:rPr>
          <w:noProof/>
        </w:rPr>
        <w:lastRenderedPageBreak/>
        <w:t xml:space="preserve">UNICEF. </w:t>
      </w:r>
      <w:r w:rsidRPr="00E0524C">
        <w:rPr>
          <w:i/>
          <w:iCs/>
          <w:noProof/>
        </w:rPr>
        <w:t>The State of the World</w:t>
      </w:r>
      <w:r w:rsidR="00780A08" w:rsidRPr="00E0524C">
        <w:rPr>
          <w:i/>
          <w:iCs/>
          <w:noProof/>
        </w:rPr>
        <w:t>’</w:t>
      </w:r>
      <w:r w:rsidRPr="00E0524C">
        <w:rPr>
          <w:i/>
          <w:iCs/>
          <w:noProof/>
        </w:rPr>
        <w:t>s Children Special Edition: Celebrating 20 Years of the Convention on the Rights of the Child.</w:t>
      </w:r>
      <w:r w:rsidRPr="00E0524C">
        <w:rPr>
          <w:noProof/>
        </w:rPr>
        <w:t xml:space="preserve"> New York</w:t>
      </w:r>
      <w:r w:rsidR="008A75C5" w:rsidRPr="00E0524C">
        <w:rPr>
          <w:noProof/>
        </w:rPr>
        <w:t>, NY</w:t>
      </w:r>
      <w:r w:rsidRPr="00E0524C">
        <w:rPr>
          <w:noProof/>
        </w:rPr>
        <w:t>: Division of Communication, UNICEF, 2009.</w:t>
      </w:r>
    </w:p>
    <w:p w:rsidR="00225007" w:rsidRPr="00E0524C" w:rsidRDefault="00225007" w:rsidP="00C51806">
      <w:pPr>
        <w:pStyle w:val="Bibliography"/>
        <w:spacing w:after="240" w:line="240" w:lineRule="auto"/>
        <w:ind w:left="720" w:hanging="720"/>
        <w:rPr>
          <w:noProof/>
        </w:rPr>
      </w:pPr>
      <w:r w:rsidRPr="00E0524C">
        <w:rPr>
          <w:noProof/>
        </w:rPr>
        <w:t xml:space="preserve">Van Engen, Charles E. </w:t>
      </w:r>
      <w:r w:rsidR="00780A08" w:rsidRPr="00E0524C">
        <w:rPr>
          <w:noProof/>
        </w:rPr>
        <w:t>“</w:t>
      </w:r>
      <w:r w:rsidRPr="00E0524C">
        <w:rPr>
          <w:noProof/>
        </w:rPr>
        <w:t>Five Perspectives of Contextually Appropriate Missional Theology.</w:t>
      </w:r>
      <w:r w:rsidR="00780A08" w:rsidRPr="00E0524C">
        <w:rPr>
          <w:noProof/>
        </w:rPr>
        <w:t>”</w:t>
      </w:r>
      <w:r w:rsidRPr="00E0524C">
        <w:rPr>
          <w:noProof/>
        </w:rPr>
        <w:t xml:space="preserve"> In </w:t>
      </w:r>
      <w:r w:rsidRPr="00E0524C">
        <w:rPr>
          <w:i/>
          <w:iCs/>
          <w:noProof/>
        </w:rPr>
        <w:t>Appropriate Christianity</w:t>
      </w:r>
      <w:r w:rsidRPr="00E0524C">
        <w:rPr>
          <w:noProof/>
        </w:rPr>
        <w:t>, edited by Charles H. Kraft, 183-202. Pasadena, CA: William Carey Library, 2005.</w:t>
      </w:r>
    </w:p>
    <w:p w:rsidR="00225007" w:rsidRPr="00E0524C" w:rsidRDefault="00A63B40" w:rsidP="00C51806">
      <w:pPr>
        <w:pStyle w:val="Bibliography"/>
        <w:spacing w:after="240" w:line="240" w:lineRule="auto"/>
        <w:ind w:left="720" w:hanging="720"/>
        <w:rPr>
          <w:noProof/>
        </w:rPr>
      </w:pPr>
      <w:r w:rsidRPr="00E0524C">
        <w:rPr>
          <w:noProof/>
        </w:rPr>
        <w:t>——</w:t>
      </w:r>
      <w:r w:rsidR="00225007" w:rsidRPr="00E0524C">
        <w:rPr>
          <w:noProof/>
        </w:rPr>
        <w:t xml:space="preserve">. </w:t>
      </w:r>
      <w:r w:rsidR="00780A08" w:rsidRPr="00E0524C">
        <w:rPr>
          <w:noProof/>
        </w:rPr>
        <w:t>“</w:t>
      </w:r>
      <w:r w:rsidR="00225007" w:rsidRPr="00E0524C">
        <w:rPr>
          <w:noProof/>
        </w:rPr>
        <w:t>Toward a Contextually Appropriate Methodology in Mission Theology.</w:t>
      </w:r>
      <w:r w:rsidR="00780A08" w:rsidRPr="00E0524C">
        <w:rPr>
          <w:noProof/>
        </w:rPr>
        <w:t>”</w:t>
      </w:r>
      <w:r w:rsidR="00225007" w:rsidRPr="00E0524C">
        <w:rPr>
          <w:noProof/>
        </w:rPr>
        <w:t xml:space="preserve"> In </w:t>
      </w:r>
      <w:r w:rsidR="00225007" w:rsidRPr="00E0524C">
        <w:rPr>
          <w:i/>
          <w:iCs/>
          <w:noProof/>
        </w:rPr>
        <w:t>Appropriate Christianity</w:t>
      </w:r>
      <w:r w:rsidR="00225007" w:rsidRPr="00E0524C">
        <w:rPr>
          <w:noProof/>
        </w:rPr>
        <w:t>, edited by Charles H. Kraft, 203-226. Pasadena, CA: William Carey Library, 2005.</w:t>
      </w:r>
    </w:p>
    <w:p w:rsidR="00225007" w:rsidRPr="00E0524C" w:rsidRDefault="00225007" w:rsidP="00C51806">
      <w:pPr>
        <w:pStyle w:val="Bibliography"/>
        <w:spacing w:after="240" w:line="240" w:lineRule="auto"/>
        <w:ind w:left="720" w:hanging="720"/>
        <w:rPr>
          <w:noProof/>
        </w:rPr>
      </w:pPr>
      <w:r w:rsidRPr="00E0524C">
        <w:rPr>
          <w:noProof/>
        </w:rPr>
        <w:t xml:space="preserve">Watney, Paul B. </w:t>
      </w:r>
      <w:r w:rsidR="00780A08" w:rsidRPr="00E0524C">
        <w:rPr>
          <w:noProof/>
        </w:rPr>
        <w:t>“</w:t>
      </w:r>
      <w:r w:rsidRPr="00E0524C">
        <w:rPr>
          <w:noProof/>
        </w:rPr>
        <w:t xml:space="preserve">Contextualization and </w:t>
      </w:r>
      <w:r w:rsidR="00736BCB" w:rsidRPr="00E0524C">
        <w:rPr>
          <w:noProof/>
        </w:rPr>
        <w:t>i</w:t>
      </w:r>
      <w:r w:rsidRPr="00E0524C">
        <w:rPr>
          <w:noProof/>
        </w:rPr>
        <w:t>ts Biblical Precedents.</w:t>
      </w:r>
      <w:r w:rsidR="00780A08" w:rsidRPr="00E0524C">
        <w:rPr>
          <w:noProof/>
        </w:rPr>
        <w:t>”</w:t>
      </w:r>
      <w:r w:rsidRPr="00E0524C">
        <w:rPr>
          <w:noProof/>
        </w:rPr>
        <w:t xml:space="preserve"> </w:t>
      </w:r>
      <w:r w:rsidRPr="00E0524C">
        <w:rPr>
          <w:i/>
          <w:iCs/>
          <w:noProof/>
        </w:rPr>
        <w:t>Ph</w:t>
      </w:r>
      <w:r w:rsidR="00736BCB" w:rsidRPr="00E0524C">
        <w:rPr>
          <w:i/>
          <w:iCs/>
          <w:noProof/>
        </w:rPr>
        <w:t>.</w:t>
      </w:r>
      <w:r w:rsidRPr="00E0524C">
        <w:rPr>
          <w:i/>
          <w:iCs/>
          <w:noProof/>
        </w:rPr>
        <w:t xml:space="preserve">D. </w:t>
      </w:r>
      <w:r w:rsidR="00736BCB" w:rsidRPr="00E0524C">
        <w:rPr>
          <w:i/>
          <w:iCs/>
          <w:noProof/>
        </w:rPr>
        <w:t xml:space="preserve">diss., </w:t>
      </w:r>
      <w:r w:rsidR="00736BCB" w:rsidRPr="00E0524C">
        <w:rPr>
          <w:noProof/>
        </w:rPr>
        <w:t>Fuller Theological Seminary, June 1985.</w:t>
      </w:r>
      <w:r w:rsidRPr="00E0524C">
        <w:rPr>
          <w:noProof/>
        </w:rPr>
        <w:t xml:space="preserve"> </w:t>
      </w:r>
    </w:p>
    <w:p w:rsidR="00225007" w:rsidRPr="00E0524C" w:rsidRDefault="005454DB" w:rsidP="00C51806">
      <w:pPr>
        <w:pStyle w:val="Bibliography"/>
        <w:spacing w:after="240" w:line="240" w:lineRule="auto"/>
        <w:ind w:left="720" w:hanging="720"/>
        <w:rPr>
          <w:noProof/>
        </w:rPr>
      </w:pPr>
      <w:r w:rsidRPr="00E0524C">
        <w:rPr>
          <w:noProof/>
        </w:rPr>
        <w:t xml:space="preserve">White, Keith J. </w:t>
      </w:r>
      <w:r w:rsidR="00780A08" w:rsidRPr="00E0524C">
        <w:rPr>
          <w:noProof/>
        </w:rPr>
        <w:t>“‘</w:t>
      </w:r>
      <w:r w:rsidR="00225007" w:rsidRPr="00E0524C">
        <w:rPr>
          <w:noProof/>
        </w:rPr>
        <w:t>He Plac</w:t>
      </w:r>
      <w:r w:rsidRPr="00E0524C">
        <w:rPr>
          <w:noProof/>
        </w:rPr>
        <w:t>ed a Little Child in the Midst</w:t>
      </w:r>
      <w:r w:rsidR="00736BCB" w:rsidRPr="00E0524C">
        <w:rPr>
          <w:noProof/>
        </w:rPr>
        <w:t>:</w:t>
      </w:r>
      <w:r w:rsidR="00780A08" w:rsidRPr="00E0524C">
        <w:rPr>
          <w:noProof/>
        </w:rPr>
        <w:t>’</w:t>
      </w:r>
      <w:r w:rsidR="00736BCB" w:rsidRPr="00E0524C">
        <w:rPr>
          <w:noProof/>
        </w:rPr>
        <w:t xml:space="preserve"> </w:t>
      </w:r>
      <w:r w:rsidR="00225007" w:rsidRPr="00E0524C">
        <w:rPr>
          <w:noProof/>
        </w:rPr>
        <w:t>Jesus, the Kingdom, and Children.</w:t>
      </w:r>
      <w:r w:rsidR="00780A08" w:rsidRPr="00E0524C">
        <w:rPr>
          <w:noProof/>
        </w:rPr>
        <w:t>”</w:t>
      </w:r>
      <w:r w:rsidR="00225007" w:rsidRPr="00E0524C">
        <w:rPr>
          <w:noProof/>
        </w:rPr>
        <w:t xml:space="preserve"> In </w:t>
      </w:r>
      <w:r w:rsidR="00225007" w:rsidRPr="00E0524C">
        <w:rPr>
          <w:i/>
          <w:iCs/>
          <w:noProof/>
        </w:rPr>
        <w:t>Children in the Bible</w:t>
      </w:r>
      <w:r w:rsidR="00225007" w:rsidRPr="00E0524C">
        <w:rPr>
          <w:noProof/>
        </w:rPr>
        <w:t>, edited by Marcia J. Bunge, 353-374. Grand Rapids, MI: Eerdmans, 2008.</w:t>
      </w:r>
    </w:p>
    <w:p w:rsidR="00225007" w:rsidRPr="00E0524C" w:rsidRDefault="00A63B40" w:rsidP="00C51806">
      <w:pPr>
        <w:pStyle w:val="Bibliography"/>
        <w:spacing w:after="240" w:line="240" w:lineRule="auto"/>
        <w:ind w:left="720" w:hanging="720"/>
        <w:rPr>
          <w:noProof/>
        </w:rPr>
      </w:pPr>
      <w:r w:rsidRPr="00E0524C">
        <w:rPr>
          <w:noProof/>
        </w:rPr>
        <w:t>——</w:t>
      </w:r>
      <w:r w:rsidR="00225007" w:rsidRPr="00E0524C">
        <w:rPr>
          <w:noProof/>
        </w:rPr>
        <w:t xml:space="preserve">. </w:t>
      </w:r>
      <w:r w:rsidR="00225007" w:rsidRPr="00E0524C">
        <w:rPr>
          <w:i/>
          <w:iCs/>
          <w:noProof/>
        </w:rPr>
        <w:t>Introducing Child Theology: Theological Foundations for Holistic Child Development.</w:t>
      </w:r>
      <w:r w:rsidR="00225007" w:rsidRPr="00E0524C">
        <w:rPr>
          <w:noProof/>
        </w:rPr>
        <w:t xml:space="preserve"> Penang Malaysia: Malaysia Baptist Theological Seminary, Compassion International and Global Alliance for Advancing Holistic Child Development, 2010.</w:t>
      </w:r>
    </w:p>
    <w:p w:rsidR="00225007" w:rsidRPr="00E0524C" w:rsidRDefault="00225007" w:rsidP="00C51806">
      <w:pPr>
        <w:pStyle w:val="Bibliography"/>
        <w:spacing w:after="240" w:line="240" w:lineRule="auto"/>
        <w:ind w:left="720" w:hanging="720"/>
        <w:rPr>
          <w:noProof/>
        </w:rPr>
      </w:pPr>
      <w:r w:rsidRPr="00E0524C">
        <w:rPr>
          <w:noProof/>
        </w:rPr>
        <w:t xml:space="preserve">White, Keith J., and Haddon Willmer. </w:t>
      </w:r>
      <w:r w:rsidR="00780A08" w:rsidRPr="00E0524C">
        <w:rPr>
          <w:noProof/>
        </w:rPr>
        <w:t>“</w:t>
      </w:r>
      <w:r w:rsidRPr="00E0524C">
        <w:rPr>
          <w:noProof/>
        </w:rPr>
        <w:t>An Introduction to Child Theology.</w:t>
      </w:r>
      <w:r w:rsidR="00780A08" w:rsidRPr="00E0524C">
        <w:rPr>
          <w:noProof/>
        </w:rPr>
        <w:t>”</w:t>
      </w:r>
      <w:r w:rsidRPr="00E0524C">
        <w:rPr>
          <w:noProof/>
        </w:rPr>
        <w:t xml:space="preserve"> </w:t>
      </w:r>
      <w:r w:rsidRPr="00E0524C">
        <w:rPr>
          <w:i/>
          <w:iCs/>
          <w:noProof/>
        </w:rPr>
        <w:t>Child Theology Movement.</w:t>
      </w:r>
      <w:r w:rsidR="005454DB" w:rsidRPr="00E0524C">
        <w:rPr>
          <w:noProof/>
        </w:rPr>
        <w:t xml:space="preserve"> January </w:t>
      </w:r>
      <w:r w:rsidRPr="00E0524C">
        <w:rPr>
          <w:noProof/>
        </w:rPr>
        <w:t>1, 2006. http://www.childtheology.org/new/Files/Booklets</w:t>
      </w:r>
      <w:r w:rsidR="00736BCB" w:rsidRPr="00E0524C">
        <w:rPr>
          <w:noProof/>
        </w:rPr>
        <w:t xml:space="preserve"> </w:t>
      </w:r>
      <w:r w:rsidRPr="00E0524C">
        <w:rPr>
          <w:noProof/>
        </w:rPr>
        <w:t>/Bookl</w:t>
      </w:r>
      <w:r w:rsidR="005454DB" w:rsidRPr="00E0524C">
        <w:rPr>
          <w:noProof/>
        </w:rPr>
        <w:t>et%201%20sample.pdf (accessed September</w:t>
      </w:r>
      <w:r w:rsidRPr="00E0524C">
        <w:rPr>
          <w:noProof/>
        </w:rPr>
        <w:t xml:space="preserve"> 13, 2011).</w:t>
      </w:r>
    </w:p>
    <w:p w:rsidR="00225007" w:rsidRPr="00E0524C" w:rsidRDefault="00225007" w:rsidP="00C51806">
      <w:pPr>
        <w:pStyle w:val="Bibliography"/>
        <w:spacing w:after="240" w:line="240" w:lineRule="auto"/>
        <w:ind w:left="720" w:hanging="720"/>
        <w:rPr>
          <w:noProof/>
        </w:rPr>
      </w:pPr>
      <w:r w:rsidRPr="00E0524C">
        <w:rPr>
          <w:noProof/>
        </w:rPr>
        <w:t xml:space="preserve">Willmer, Haddon. </w:t>
      </w:r>
      <w:r w:rsidR="00780A08" w:rsidRPr="00E0524C">
        <w:rPr>
          <w:noProof/>
        </w:rPr>
        <w:t>“</w:t>
      </w:r>
      <w:r w:rsidRPr="00E0524C">
        <w:rPr>
          <w:noProof/>
        </w:rPr>
        <w:t>Introducing Child Theology at 5th CCCF Forum.</w:t>
      </w:r>
      <w:r w:rsidR="00780A08" w:rsidRPr="00E0524C">
        <w:rPr>
          <w:noProof/>
        </w:rPr>
        <w:t>”</w:t>
      </w:r>
      <w:r w:rsidRPr="00E0524C">
        <w:rPr>
          <w:noProof/>
        </w:rPr>
        <w:t xml:space="preserve"> </w:t>
      </w:r>
      <w:r w:rsidRPr="00E0524C">
        <w:rPr>
          <w:i/>
          <w:iCs/>
          <w:noProof/>
        </w:rPr>
        <w:t>Child Theology Movement.</w:t>
      </w:r>
      <w:r w:rsidRPr="00E0524C">
        <w:rPr>
          <w:noProof/>
        </w:rPr>
        <w:t xml:space="preserve"> April 13, 2005. www.childtheology.org (accessed March 6, 2012).</w:t>
      </w:r>
    </w:p>
    <w:p w:rsidR="00225007" w:rsidRPr="00E0524C" w:rsidRDefault="00225007" w:rsidP="00C51806">
      <w:pPr>
        <w:pStyle w:val="Bibliography"/>
        <w:spacing w:after="240" w:line="240" w:lineRule="auto"/>
        <w:ind w:left="720" w:hanging="720"/>
        <w:rPr>
          <w:noProof/>
        </w:rPr>
      </w:pPr>
      <w:r w:rsidRPr="00E0524C">
        <w:rPr>
          <w:noProof/>
        </w:rPr>
        <w:t xml:space="preserve">Witkamp, Leonard Theodoor. </w:t>
      </w:r>
      <w:r w:rsidR="00780A08" w:rsidRPr="00E0524C">
        <w:rPr>
          <w:noProof/>
        </w:rPr>
        <w:t>“</w:t>
      </w:r>
      <w:r w:rsidRPr="00E0524C">
        <w:rPr>
          <w:noProof/>
        </w:rPr>
        <w:t xml:space="preserve">Some </w:t>
      </w:r>
      <w:r w:rsidR="00736BCB" w:rsidRPr="00E0524C">
        <w:rPr>
          <w:noProof/>
        </w:rPr>
        <w:t xml:space="preserve">Specific </w:t>
      </w:r>
      <w:r w:rsidRPr="00E0524C">
        <w:rPr>
          <w:noProof/>
        </w:rPr>
        <w:t xml:space="preserve">Johannine </w:t>
      </w:r>
      <w:r w:rsidR="00736BCB" w:rsidRPr="00E0524C">
        <w:rPr>
          <w:noProof/>
        </w:rPr>
        <w:t xml:space="preserve">Features </w:t>
      </w:r>
      <w:r w:rsidRPr="00E0524C">
        <w:rPr>
          <w:noProof/>
        </w:rPr>
        <w:t>in John 6:1-21.</w:t>
      </w:r>
      <w:r w:rsidR="00780A08" w:rsidRPr="00E0524C">
        <w:rPr>
          <w:noProof/>
        </w:rPr>
        <w:t>”</w:t>
      </w:r>
      <w:r w:rsidRPr="00E0524C">
        <w:rPr>
          <w:noProof/>
        </w:rPr>
        <w:t xml:space="preserve"> </w:t>
      </w:r>
      <w:r w:rsidRPr="00E0524C">
        <w:rPr>
          <w:i/>
          <w:iCs/>
          <w:noProof/>
        </w:rPr>
        <w:t xml:space="preserve">Journal </w:t>
      </w:r>
      <w:r w:rsidR="00736BCB" w:rsidRPr="00E0524C">
        <w:rPr>
          <w:i/>
          <w:iCs/>
          <w:noProof/>
        </w:rPr>
        <w:t xml:space="preserve">for the </w:t>
      </w:r>
      <w:r w:rsidRPr="00E0524C">
        <w:rPr>
          <w:i/>
          <w:iCs/>
          <w:noProof/>
        </w:rPr>
        <w:t xml:space="preserve">Study </w:t>
      </w:r>
      <w:r w:rsidR="00736BCB" w:rsidRPr="00E0524C">
        <w:rPr>
          <w:i/>
          <w:iCs/>
          <w:noProof/>
        </w:rPr>
        <w:t>of the</w:t>
      </w:r>
      <w:r w:rsidRPr="00E0524C">
        <w:rPr>
          <w:i/>
          <w:iCs/>
          <w:noProof/>
        </w:rPr>
        <w:t xml:space="preserve"> New Testament</w:t>
      </w:r>
      <w:r w:rsidRPr="00E0524C">
        <w:rPr>
          <w:noProof/>
        </w:rPr>
        <w:t xml:space="preserve"> 40 (October 1990): 43-59.</w:t>
      </w:r>
    </w:p>
    <w:p w:rsidR="00225007" w:rsidRPr="00E0524C" w:rsidRDefault="00225007" w:rsidP="00C51806">
      <w:pPr>
        <w:pStyle w:val="Bibliography"/>
        <w:spacing w:after="240" w:line="240" w:lineRule="auto"/>
        <w:ind w:left="720" w:hanging="720"/>
        <w:rPr>
          <w:noProof/>
        </w:rPr>
      </w:pPr>
      <w:r w:rsidRPr="00E0524C">
        <w:rPr>
          <w:noProof/>
        </w:rPr>
        <w:t xml:space="preserve">Zuck, Roy B. </w:t>
      </w:r>
      <w:r w:rsidRPr="00E0524C">
        <w:rPr>
          <w:i/>
          <w:iCs/>
          <w:noProof/>
        </w:rPr>
        <w:t xml:space="preserve">Precious </w:t>
      </w:r>
      <w:r w:rsidR="00736BCB" w:rsidRPr="00E0524C">
        <w:rPr>
          <w:i/>
          <w:iCs/>
          <w:noProof/>
        </w:rPr>
        <w:t xml:space="preserve">in </w:t>
      </w:r>
      <w:r w:rsidRPr="00E0524C">
        <w:rPr>
          <w:i/>
          <w:iCs/>
          <w:noProof/>
        </w:rPr>
        <w:t>His Sight: Childhood and Children in the Bible.</w:t>
      </w:r>
      <w:r w:rsidRPr="00E0524C">
        <w:rPr>
          <w:noProof/>
        </w:rPr>
        <w:t xml:space="preserve"> Grand Rapids, MI: Baker Books, 1996.</w:t>
      </w:r>
    </w:p>
    <w:p w:rsidR="003F6828" w:rsidRPr="00BD3623" w:rsidRDefault="00B64229" w:rsidP="00C51806">
      <w:pPr>
        <w:spacing w:after="240" w:line="240" w:lineRule="auto"/>
        <w:ind w:left="720" w:hanging="720"/>
        <w:rPr>
          <w:szCs w:val="24"/>
        </w:rPr>
      </w:pPr>
      <w:r w:rsidRPr="00E0524C">
        <w:rPr>
          <w:szCs w:val="24"/>
        </w:rPr>
        <w:fldChar w:fldCharType="end"/>
      </w:r>
    </w:p>
    <w:sectPr w:rsidR="003F6828" w:rsidRPr="00BD3623" w:rsidSect="000137BA">
      <w:pgSz w:w="12240" w:h="15840" w:code="1"/>
      <w:pgMar w:top="1440" w:right="1440" w:bottom="1440" w:left="1440" w:header="720" w:footer="720" w:gutter="0"/>
      <w:pgNumType w:start="5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AF0" w:rsidRDefault="006D5AF0" w:rsidP="00B94EB9">
      <w:r>
        <w:separator/>
      </w:r>
    </w:p>
  </w:endnote>
  <w:endnote w:type="continuationSeparator" w:id="0">
    <w:p w:rsidR="006D5AF0" w:rsidRDefault="006D5AF0" w:rsidP="00B94E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033646"/>
      <w:docPartObj>
        <w:docPartGallery w:val="Page Numbers (Bottom of Page)"/>
        <w:docPartUnique/>
      </w:docPartObj>
    </w:sdtPr>
    <w:sdtEndPr>
      <w:rPr>
        <w:noProof/>
      </w:rPr>
    </w:sdtEndPr>
    <w:sdtContent>
      <w:p w:rsidR="00B92AF7" w:rsidRDefault="00B64229" w:rsidP="00F0017D">
        <w:pPr>
          <w:pStyle w:val="Footer"/>
          <w:ind w:firstLine="0"/>
          <w:jc w:val="center"/>
        </w:pPr>
        <w:fldSimple w:instr=" PAGE   \* MERGEFORMAT ">
          <w:r w:rsidR="00A835FE">
            <w:rPr>
              <w:noProof/>
            </w:rPr>
            <w:t>ii</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418153"/>
      <w:docPartObj>
        <w:docPartGallery w:val="Page Numbers (Bottom of Page)"/>
        <w:docPartUnique/>
      </w:docPartObj>
    </w:sdtPr>
    <w:sdtEndPr>
      <w:rPr>
        <w:noProof/>
      </w:rPr>
    </w:sdtEndPr>
    <w:sdtContent>
      <w:p w:rsidR="00B92AF7" w:rsidRDefault="00B64229">
        <w:pPr>
          <w:pStyle w:val="Footer"/>
          <w:jc w:val="center"/>
        </w:pPr>
        <w:fldSimple w:instr=" PAGE   \* MERGEFORMAT ">
          <w:r w:rsidR="00A835FE">
            <w:rPr>
              <w:noProof/>
            </w:rPr>
            <w:t>1</w:t>
          </w:r>
        </w:fldSimple>
      </w:p>
    </w:sdtContent>
  </w:sdt>
  <w:p w:rsidR="00B92AF7" w:rsidRDefault="00B92AF7" w:rsidP="00F0017D">
    <w:pPr>
      <w:pStyle w:val="Footer"/>
      <w:tabs>
        <w:tab w:val="clear" w:pos="4680"/>
      </w:tabs>
      <w:ind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126107"/>
      <w:docPartObj>
        <w:docPartGallery w:val="Page Numbers (Bottom of Page)"/>
        <w:docPartUnique/>
      </w:docPartObj>
    </w:sdtPr>
    <w:sdtEndPr>
      <w:rPr>
        <w:noProof/>
      </w:rPr>
    </w:sdtEndPr>
    <w:sdtContent>
      <w:p w:rsidR="00B92AF7" w:rsidRDefault="00B64229" w:rsidP="00CB13CD">
        <w:pPr>
          <w:pStyle w:val="Footer"/>
          <w:spacing w:line="240" w:lineRule="auto"/>
          <w:jc w:val="center"/>
        </w:pPr>
        <w:fldSimple w:instr=" PAGE   \* MERGEFORMAT ">
          <w:r w:rsidR="00A835FE">
            <w:rPr>
              <w:noProof/>
            </w:rPr>
            <w:t>51</w:t>
          </w:r>
        </w:fldSimple>
      </w:p>
    </w:sdtContent>
  </w:sdt>
  <w:p w:rsidR="00B92AF7" w:rsidRDefault="00B92AF7" w:rsidP="00F0017D">
    <w:pPr>
      <w:pStyle w:val="Footer"/>
      <w:tabs>
        <w:tab w:val="clear" w:pos="4680"/>
      </w:tabs>
      <w:ind w:firstLine="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042450"/>
      <w:docPartObj>
        <w:docPartGallery w:val="Page Numbers (Bottom of Page)"/>
        <w:docPartUnique/>
      </w:docPartObj>
    </w:sdtPr>
    <w:sdtEndPr>
      <w:rPr>
        <w:noProof/>
      </w:rPr>
    </w:sdtEndPr>
    <w:sdtContent>
      <w:p w:rsidR="00B92AF7" w:rsidRDefault="00B64229" w:rsidP="00CB13CD">
        <w:pPr>
          <w:pStyle w:val="Footer"/>
          <w:spacing w:line="240" w:lineRule="auto"/>
          <w:jc w:val="center"/>
        </w:pPr>
        <w:fldSimple w:instr=" PAGE   \* MERGEFORMAT ">
          <w:r w:rsidR="00A835FE">
            <w:rPr>
              <w:noProof/>
            </w:rPr>
            <w:t>55</w:t>
          </w:r>
        </w:fldSimple>
      </w:p>
    </w:sdtContent>
  </w:sdt>
  <w:p w:rsidR="00B92AF7" w:rsidRDefault="00B92AF7" w:rsidP="00F0017D">
    <w:pPr>
      <w:pStyle w:val="Footer"/>
      <w:tabs>
        <w:tab w:val="clear" w:pos="4680"/>
      </w:tabs>
      <w:ind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AF0" w:rsidRDefault="006D5AF0" w:rsidP="00065925">
      <w:pPr>
        <w:spacing w:line="240" w:lineRule="auto"/>
      </w:pPr>
      <w:r>
        <w:separator/>
      </w:r>
    </w:p>
  </w:footnote>
  <w:footnote w:type="continuationSeparator" w:id="0">
    <w:p w:rsidR="006D5AF0" w:rsidRDefault="006D5AF0" w:rsidP="00B94EB9">
      <w:r>
        <w:continuationSeparator/>
      </w:r>
    </w:p>
  </w:footnote>
  <w:footnote w:id="1">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David Claydon, Wendy Strachan, and Simon Hood, eds. </w:t>
      </w:r>
      <w:r w:rsidRPr="00E0524C">
        <w:rPr>
          <w:i/>
          <w:iCs/>
          <w:noProof/>
          <w:sz w:val="20"/>
          <w:szCs w:val="20"/>
        </w:rPr>
        <w:t xml:space="preserve">Evangelization of Children: Lausanne Occasional Paper No. 47 </w:t>
      </w:r>
      <w:r w:rsidRPr="00E0524C">
        <w:rPr>
          <w:iCs/>
          <w:noProof/>
          <w:sz w:val="20"/>
          <w:szCs w:val="20"/>
        </w:rPr>
        <w:t>(</w:t>
      </w:r>
      <w:r w:rsidRPr="00E0524C">
        <w:rPr>
          <w:noProof/>
          <w:sz w:val="20"/>
          <w:szCs w:val="20"/>
        </w:rPr>
        <w:t>Pattaya, Thailand: Lausanne Committee for World Evangelization, 2004</w:t>
      </w:r>
      <w:r w:rsidRPr="00E0524C">
        <w:rPr>
          <w:sz w:val="20"/>
          <w:szCs w:val="20"/>
        </w:rPr>
        <w:t>), 13.</w:t>
      </w:r>
    </w:p>
  </w:footnote>
  <w:footnote w:id="2">
    <w:p w:rsidR="00B92AF7" w:rsidRPr="00E0524C" w:rsidRDefault="00B92AF7" w:rsidP="00CB13CD">
      <w:pPr>
        <w:pStyle w:val="FootnoteText"/>
        <w:spacing w:after="160"/>
      </w:pPr>
      <w:r w:rsidRPr="00E0524C">
        <w:rPr>
          <w:rStyle w:val="FootnoteReference"/>
        </w:rPr>
        <w:footnoteRef/>
      </w:r>
      <w:r w:rsidRPr="00E0524C">
        <w:t xml:space="preserve"> Ibid.</w:t>
      </w:r>
    </w:p>
  </w:footnote>
  <w:footnote w:id="3">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Robert Coles, </w:t>
      </w:r>
      <w:r w:rsidRPr="00E0524C">
        <w:rPr>
          <w:i/>
          <w:iCs/>
          <w:noProof/>
          <w:sz w:val="20"/>
          <w:szCs w:val="20"/>
        </w:rPr>
        <w:t>The Spiritual Life of Children</w:t>
      </w:r>
      <w:r w:rsidRPr="00E0524C">
        <w:rPr>
          <w:noProof/>
          <w:sz w:val="20"/>
          <w:szCs w:val="20"/>
        </w:rPr>
        <w:t xml:space="preserve"> (Boston, MA: Houghton Mifflin, 1990), 39.</w:t>
      </w:r>
    </w:p>
  </w:footnote>
  <w:footnote w:id="4">
    <w:p w:rsidR="00B92AF7" w:rsidRPr="00E0524C" w:rsidRDefault="00B92AF7" w:rsidP="00CB13CD">
      <w:pPr>
        <w:pStyle w:val="FootnoteText"/>
        <w:spacing w:after="160"/>
      </w:pPr>
      <w:r w:rsidRPr="00E0524C">
        <w:rPr>
          <w:rStyle w:val="FootnoteReference"/>
        </w:rPr>
        <w:footnoteRef/>
      </w:r>
      <w:r w:rsidRPr="00E0524C">
        <w:t xml:space="preserve"> Lowell David, </w:t>
      </w:r>
      <w:r w:rsidRPr="00E0524C">
        <w:rPr>
          <w:i/>
        </w:rPr>
        <w:t>Informe de la Pre</w:t>
      </w:r>
      <w:r>
        <w:rPr>
          <w:i/>
        </w:rPr>
        <w:t>s</w:t>
      </w:r>
      <w:r w:rsidRPr="00E0524C">
        <w:rPr>
          <w:i/>
        </w:rPr>
        <w:t>idencia: XXXVIII Ses</w:t>
      </w:r>
      <w:r>
        <w:rPr>
          <w:i/>
        </w:rPr>
        <w:t>ió</w:t>
      </w:r>
      <w:r w:rsidRPr="00E0524C">
        <w:rPr>
          <w:i/>
        </w:rPr>
        <w:t xml:space="preserve">n de Negocios, Annual Business Session, Panama City: Concilio General de las Asambleas de Dios, </w:t>
      </w:r>
      <w:r w:rsidRPr="00E0524C">
        <w:t>2012.</w:t>
      </w:r>
    </w:p>
  </w:footnote>
  <w:footnote w:id="5">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CIA, </w:t>
      </w:r>
      <w:r w:rsidRPr="00E0524C">
        <w:rPr>
          <w:i/>
          <w:iCs/>
          <w:noProof/>
          <w:sz w:val="20"/>
          <w:szCs w:val="20"/>
        </w:rPr>
        <w:t>World Factbook</w:t>
      </w:r>
      <w:r w:rsidRPr="00E0524C">
        <w:rPr>
          <w:iCs/>
          <w:noProof/>
          <w:sz w:val="20"/>
          <w:szCs w:val="20"/>
        </w:rPr>
        <w:t>,</w:t>
      </w:r>
      <w:r w:rsidRPr="00E0524C">
        <w:rPr>
          <w:noProof/>
          <w:sz w:val="20"/>
          <w:szCs w:val="20"/>
        </w:rPr>
        <w:t xml:space="preserve"> March 22, 2012, https://www.cia.gov/library/publications/the-world-factbook/geos/pm.html (accessed March 28, 2012).</w:t>
      </w:r>
    </w:p>
  </w:footnote>
  <w:footnote w:id="6">
    <w:p w:rsidR="00B92AF7" w:rsidRPr="00E0524C" w:rsidRDefault="00B92AF7" w:rsidP="00CB13CD">
      <w:pPr>
        <w:pStyle w:val="FootnoteText"/>
        <w:spacing w:after="160"/>
      </w:pPr>
      <w:r w:rsidRPr="00E0524C">
        <w:rPr>
          <w:rStyle w:val="FootnoteReference"/>
        </w:rPr>
        <w:footnoteRef/>
      </w:r>
      <w:r w:rsidRPr="00E0524C">
        <w:t xml:space="preserve"> Ibid.</w:t>
      </w:r>
    </w:p>
  </w:footnote>
  <w:footnote w:id="7">
    <w:p w:rsidR="00B92AF7" w:rsidRPr="00E0524C" w:rsidRDefault="00B92AF7" w:rsidP="00CB13CD">
      <w:pPr>
        <w:pStyle w:val="FootnoteText"/>
        <w:spacing w:after="160"/>
      </w:pPr>
      <w:r w:rsidRPr="00E0524C">
        <w:rPr>
          <w:rStyle w:val="FootnoteReference"/>
        </w:rPr>
        <w:footnoteRef/>
      </w:r>
      <w:r w:rsidRPr="00E0524C">
        <w:t xml:space="preserve"> Ibid.</w:t>
      </w:r>
    </w:p>
  </w:footnote>
  <w:footnote w:id="8">
    <w:p w:rsidR="00B92AF7" w:rsidRPr="00E0524C" w:rsidRDefault="00B92AF7" w:rsidP="00CB13CD">
      <w:pPr>
        <w:pStyle w:val="FootnoteText"/>
        <w:spacing w:after="160"/>
      </w:pPr>
      <w:r w:rsidRPr="00E0524C">
        <w:rPr>
          <w:rStyle w:val="FootnoteReference"/>
        </w:rPr>
        <w:footnoteRef/>
      </w:r>
      <w:r w:rsidRPr="00E0524C">
        <w:t xml:space="preserve"> Ibid. </w:t>
      </w:r>
    </w:p>
  </w:footnote>
  <w:footnote w:id="9">
    <w:p w:rsidR="00B92AF7" w:rsidRPr="00E0524C" w:rsidRDefault="00B92AF7" w:rsidP="00CB13CD">
      <w:pPr>
        <w:pStyle w:val="FootnoteText"/>
        <w:spacing w:after="160"/>
      </w:pPr>
      <w:r w:rsidRPr="00E0524C">
        <w:rPr>
          <w:rStyle w:val="FootnoteReference"/>
        </w:rPr>
        <w:footnoteRef/>
      </w:r>
      <w:r w:rsidRPr="00E0524C">
        <w:t xml:space="preserve"> Jorge Echazábal Contreras, interview by author, Panama City, Panama, March 15, 2012.</w:t>
      </w:r>
    </w:p>
  </w:footnote>
  <w:footnote w:id="10">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Pablo Freire, </w:t>
      </w:r>
      <w:r w:rsidRPr="00E0524C">
        <w:rPr>
          <w:i/>
          <w:iCs/>
          <w:noProof/>
          <w:sz w:val="20"/>
          <w:szCs w:val="20"/>
        </w:rPr>
        <w:t>Pedagogy of the Oppressed</w:t>
      </w:r>
      <w:r w:rsidRPr="00E0524C">
        <w:rPr>
          <w:iCs/>
          <w:noProof/>
          <w:sz w:val="20"/>
          <w:szCs w:val="20"/>
        </w:rPr>
        <w:t>, t</w:t>
      </w:r>
      <w:r w:rsidRPr="00E0524C">
        <w:rPr>
          <w:noProof/>
          <w:sz w:val="20"/>
          <w:szCs w:val="20"/>
        </w:rPr>
        <w:t>ranslated by Myra Bergman Ramos (New York, NY: Continuum Publishing Corporation, 1986), 57.</w:t>
      </w:r>
    </w:p>
  </w:footnote>
  <w:footnote w:id="11">
    <w:p w:rsidR="00B92AF7" w:rsidRPr="00E0524C" w:rsidRDefault="00B92AF7" w:rsidP="00CB13CD">
      <w:pPr>
        <w:pStyle w:val="FootnoteText"/>
        <w:spacing w:after="160"/>
      </w:pPr>
      <w:r w:rsidRPr="00E0524C">
        <w:rPr>
          <w:rStyle w:val="FootnoteReference"/>
        </w:rPr>
        <w:footnoteRef/>
      </w:r>
      <w:r w:rsidRPr="00E0524C">
        <w:t xml:space="preserve"> Ruth Steele, interview by author, Panama City, Panama, March 22, 2012.</w:t>
      </w:r>
    </w:p>
  </w:footnote>
  <w:footnote w:id="12">
    <w:p w:rsidR="00B92AF7" w:rsidRPr="00E0524C" w:rsidRDefault="00B92AF7" w:rsidP="00CB13CD">
      <w:pPr>
        <w:pStyle w:val="FootnoteText"/>
        <w:spacing w:after="160"/>
      </w:pPr>
      <w:r w:rsidRPr="00E0524C">
        <w:rPr>
          <w:rStyle w:val="FootnoteReference"/>
        </w:rPr>
        <w:footnoteRef/>
      </w:r>
      <w:r w:rsidRPr="00E0524C">
        <w:t xml:space="preserve"> All Scripture quotations, unless otherwise noted, are from</w:t>
      </w:r>
      <w:r w:rsidRPr="00E0524C">
        <w:rPr>
          <w:i/>
        </w:rPr>
        <w:t xml:space="preserve"> The Message: The Bible in Contemporary Language</w:t>
      </w:r>
      <w:r w:rsidRPr="00E0524C">
        <w:t xml:space="preserve"> version.</w:t>
      </w:r>
    </w:p>
  </w:footnote>
  <w:footnote w:id="13">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Esther M. Menn, “Child Characters in Biblical Narratives: The Young David (1 Samuel 16-17) and the Little Israelite Servant Girl (2 Kings 5:1-19)” in </w:t>
      </w:r>
      <w:r w:rsidRPr="00E0524C">
        <w:rPr>
          <w:i/>
          <w:iCs/>
          <w:noProof/>
          <w:sz w:val="20"/>
          <w:szCs w:val="20"/>
        </w:rPr>
        <w:t>The Child in the Bible</w:t>
      </w:r>
      <w:r w:rsidRPr="00E0524C">
        <w:rPr>
          <w:noProof/>
          <w:sz w:val="20"/>
          <w:szCs w:val="20"/>
        </w:rPr>
        <w:t>, ed. Marcia J. Bunge, 324-352 (Grand Rapids, MI: Eerdmans, 2008)</w:t>
      </w:r>
      <w:r w:rsidRPr="00E0524C">
        <w:rPr>
          <w:sz w:val="20"/>
          <w:szCs w:val="20"/>
        </w:rPr>
        <w:t>, 324.</w:t>
      </w:r>
    </w:p>
  </w:footnote>
  <w:footnote w:id="14">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Roy B. Zuck, </w:t>
      </w:r>
      <w:r w:rsidRPr="00E0524C">
        <w:rPr>
          <w:i/>
          <w:iCs/>
          <w:noProof/>
          <w:sz w:val="20"/>
          <w:szCs w:val="20"/>
        </w:rPr>
        <w:t>Precious in His Sight: Childhood and Children in the Bible</w:t>
      </w:r>
      <w:r w:rsidRPr="00E0524C">
        <w:rPr>
          <w:noProof/>
          <w:sz w:val="20"/>
          <w:szCs w:val="20"/>
        </w:rPr>
        <w:t xml:space="preserve"> (Grand Rapids, MI: Baker Books, 1996).</w:t>
      </w:r>
    </w:p>
  </w:footnote>
  <w:footnote w:id="15">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Michael L. Ruffin, “First Samuel 3:1-20” </w:t>
      </w:r>
      <w:r w:rsidRPr="00E0524C">
        <w:rPr>
          <w:i/>
          <w:iCs/>
          <w:noProof/>
          <w:sz w:val="20"/>
          <w:szCs w:val="20"/>
        </w:rPr>
        <w:t>Interpretation</w:t>
      </w:r>
      <w:r w:rsidRPr="00E0524C">
        <w:rPr>
          <w:noProof/>
          <w:sz w:val="20"/>
          <w:szCs w:val="20"/>
        </w:rPr>
        <w:t xml:space="preserve"> 51, 2 (April 1997): 175-178.</w:t>
      </w:r>
    </w:p>
  </w:footnote>
  <w:footnote w:id="16">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David G. Firth, “‘Play it Again, Sam:’ The Poetics of Narrative Repetition in 1 Samuel 1-7” </w:t>
      </w:r>
      <w:r w:rsidRPr="00E0524C">
        <w:rPr>
          <w:i/>
          <w:iCs/>
          <w:noProof/>
          <w:sz w:val="20"/>
          <w:szCs w:val="20"/>
        </w:rPr>
        <w:t>Tyndale Bulletin</w:t>
      </w:r>
      <w:r w:rsidRPr="00E0524C">
        <w:rPr>
          <w:noProof/>
          <w:sz w:val="20"/>
          <w:szCs w:val="20"/>
        </w:rPr>
        <w:t xml:space="preserve"> 56, 2 (January 2005): 1-17.</w:t>
      </w:r>
      <w:r w:rsidRPr="00E0524C">
        <w:rPr>
          <w:sz w:val="20"/>
          <w:szCs w:val="20"/>
        </w:rPr>
        <w:t xml:space="preserve"> </w:t>
      </w:r>
    </w:p>
  </w:footnote>
  <w:footnote w:id="17">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Victor Hurowitz, </w:t>
      </w:r>
      <w:r w:rsidRPr="00E0524C">
        <w:rPr>
          <w:noProof/>
          <w:sz w:val="20"/>
          <w:szCs w:val="20"/>
        </w:rPr>
        <w:t xml:space="preserve">“Eli’s Adjuration of Samuel (1 Samuel iii 17-18) in the Light of a ‘Diviner’s Protocol’ from Mari (AEM I/1, 1)” </w:t>
      </w:r>
      <w:r w:rsidRPr="00E0524C">
        <w:rPr>
          <w:i/>
          <w:iCs/>
          <w:noProof/>
          <w:sz w:val="20"/>
          <w:szCs w:val="20"/>
        </w:rPr>
        <w:t>Vetus Testamentum</w:t>
      </w:r>
      <w:r w:rsidRPr="00E0524C">
        <w:rPr>
          <w:noProof/>
          <w:sz w:val="20"/>
          <w:szCs w:val="20"/>
        </w:rPr>
        <w:t xml:space="preserve"> 44, 4 (October 1994): 483-484</w:t>
      </w:r>
      <w:r w:rsidRPr="00E0524C">
        <w:rPr>
          <w:sz w:val="20"/>
          <w:szCs w:val="20"/>
        </w:rPr>
        <w:t>.</w:t>
      </w:r>
    </w:p>
  </w:footnote>
  <w:footnote w:id="18">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Jane Carr, “Equipping Children for Ministry” in </w:t>
      </w:r>
      <w:r w:rsidRPr="00E0524C">
        <w:rPr>
          <w:i/>
          <w:iCs/>
          <w:noProof/>
          <w:sz w:val="20"/>
          <w:szCs w:val="20"/>
        </w:rPr>
        <w:t>Nurturing Children’s Spirituality: Christian Perspectives and Best Practices</w:t>
      </w:r>
      <w:r w:rsidRPr="00E0524C">
        <w:rPr>
          <w:noProof/>
          <w:sz w:val="20"/>
          <w:szCs w:val="20"/>
        </w:rPr>
        <w:t>, ed. Holly Catterton Allen, 198-213 (Eugene, OR: Cascade Books, 2008).</w:t>
      </w:r>
    </w:p>
  </w:footnote>
  <w:footnote w:id="19">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Robert, Jamieson, A. R. Fausset, and David Brown, </w:t>
      </w:r>
      <w:r w:rsidRPr="00E0524C">
        <w:rPr>
          <w:i/>
          <w:iCs/>
          <w:noProof/>
          <w:sz w:val="20"/>
          <w:szCs w:val="20"/>
        </w:rPr>
        <w:t>A Commentary on the Old and New Testaments</w:t>
      </w:r>
      <w:r w:rsidRPr="00E0524C">
        <w:rPr>
          <w:iCs/>
          <w:noProof/>
          <w:sz w:val="20"/>
          <w:szCs w:val="20"/>
        </w:rPr>
        <w:t>,</w:t>
      </w:r>
      <w:r w:rsidRPr="00E0524C">
        <w:rPr>
          <w:noProof/>
          <w:sz w:val="20"/>
          <w:szCs w:val="20"/>
        </w:rPr>
        <w:t xml:space="preserve"> e-Sword electronic files, April 2, 2009.</w:t>
      </w:r>
    </w:p>
  </w:footnote>
  <w:footnote w:id="20">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Johann C. F. Keil and Franz Delitzsch, </w:t>
      </w:r>
      <w:r w:rsidRPr="00E0524C">
        <w:rPr>
          <w:i/>
          <w:iCs/>
          <w:noProof/>
          <w:sz w:val="20"/>
          <w:szCs w:val="20"/>
        </w:rPr>
        <w:t>Keil &amp; Delitzsch Commentary on the Old Testament</w:t>
      </w:r>
      <w:r w:rsidRPr="00E0524C">
        <w:rPr>
          <w:iCs/>
          <w:noProof/>
          <w:sz w:val="20"/>
          <w:szCs w:val="20"/>
        </w:rPr>
        <w:t>,</w:t>
      </w:r>
      <w:r w:rsidRPr="00E0524C">
        <w:rPr>
          <w:noProof/>
          <w:sz w:val="20"/>
          <w:szCs w:val="20"/>
        </w:rPr>
        <w:t xml:space="preserve"> e-Sword electronic files, April 2, 2009.</w:t>
      </w:r>
    </w:p>
  </w:footnote>
  <w:footnote w:id="21">
    <w:p w:rsidR="00B92AF7" w:rsidRPr="00E0524C" w:rsidRDefault="00B92AF7" w:rsidP="00CB13CD">
      <w:pPr>
        <w:pStyle w:val="FootnoteText"/>
        <w:spacing w:after="160"/>
      </w:pPr>
      <w:r w:rsidRPr="00E0524C">
        <w:rPr>
          <w:rStyle w:val="FootnoteReference"/>
        </w:rPr>
        <w:footnoteRef/>
      </w:r>
      <w:r w:rsidRPr="00E0524C">
        <w:t xml:space="preserve"> </w:t>
      </w:r>
      <w:r>
        <w:t>Ibid</w:t>
      </w:r>
      <w:r w:rsidRPr="00E0524C">
        <w:t>.</w:t>
      </w:r>
    </w:p>
  </w:footnote>
  <w:footnote w:id="22">
    <w:p w:rsidR="00B92AF7" w:rsidRPr="00E0524C" w:rsidRDefault="00B92AF7" w:rsidP="00CB13CD">
      <w:pPr>
        <w:pStyle w:val="FootnoteText"/>
        <w:spacing w:after="160"/>
      </w:pPr>
      <w:r w:rsidRPr="00E0524C">
        <w:rPr>
          <w:rStyle w:val="FootnoteReference"/>
        </w:rPr>
        <w:footnoteRef/>
      </w:r>
      <w:r w:rsidRPr="00E0524C">
        <w:t xml:space="preserve"> </w:t>
      </w:r>
      <w:r w:rsidRPr="00E0524C">
        <w:rPr>
          <w:noProof/>
        </w:rPr>
        <w:t xml:space="preserve">John Gill, </w:t>
      </w:r>
      <w:r w:rsidRPr="00E0524C">
        <w:rPr>
          <w:i/>
          <w:iCs/>
          <w:noProof/>
        </w:rPr>
        <w:t>John Gill’s Exposition of the Entire Bible</w:t>
      </w:r>
      <w:r w:rsidRPr="00E0524C">
        <w:rPr>
          <w:iCs/>
          <w:noProof/>
        </w:rPr>
        <w:t>,</w:t>
      </w:r>
      <w:r w:rsidRPr="00E0524C">
        <w:rPr>
          <w:i/>
          <w:iCs/>
          <w:noProof/>
        </w:rPr>
        <w:t xml:space="preserve"> </w:t>
      </w:r>
      <w:r w:rsidRPr="00E0524C">
        <w:rPr>
          <w:noProof/>
        </w:rPr>
        <w:t>e-Sword electronic files, April 2, 2009</w:t>
      </w:r>
      <w:r w:rsidRPr="00E0524C">
        <w:t>.</w:t>
      </w:r>
    </w:p>
  </w:footnote>
  <w:footnote w:id="23">
    <w:p w:rsidR="00B92AF7" w:rsidRPr="00E0524C" w:rsidRDefault="00B92AF7" w:rsidP="00CB13CD">
      <w:pPr>
        <w:pStyle w:val="FootnoteText"/>
        <w:spacing w:after="160"/>
      </w:pPr>
      <w:r w:rsidRPr="00E0524C">
        <w:rPr>
          <w:rStyle w:val="FootnoteReference"/>
        </w:rPr>
        <w:footnoteRef/>
      </w:r>
      <w:r w:rsidRPr="00E0524C">
        <w:t xml:space="preserve"> Firth, 9.</w:t>
      </w:r>
    </w:p>
  </w:footnote>
  <w:footnote w:id="24">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James S. Ackerman, “Who Can Stand before YHWH, this Holy God: A Reading of 1 Samuel 1-15” </w:t>
      </w:r>
      <w:r w:rsidRPr="00E0524C">
        <w:rPr>
          <w:i/>
          <w:iCs/>
          <w:noProof/>
          <w:sz w:val="20"/>
          <w:szCs w:val="20"/>
        </w:rPr>
        <w:t>Prooftexts</w:t>
      </w:r>
      <w:r w:rsidRPr="00E0524C">
        <w:rPr>
          <w:noProof/>
          <w:sz w:val="20"/>
          <w:szCs w:val="20"/>
        </w:rPr>
        <w:t xml:space="preserve"> 11, 1 (January 1991): 1-24.</w:t>
      </w:r>
    </w:p>
  </w:footnote>
  <w:footnote w:id="25">
    <w:p w:rsidR="00B92AF7" w:rsidRPr="00E0524C" w:rsidRDefault="00B92AF7" w:rsidP="00CB13CD">
      <w:pPr>
        <w:pStyle w:val="FootnoteText"/>
        <w:spacing w:after="160"/>
      </w:pPr>
      <w:r w:rsidRPr="00E0524C">
        <w:rPr>
          <w:rStyle w:val="FootnoteReference"/>
        </w:rPr>
        <w:footnoteRef/>
      </w:r>
      <w:r w:rsidRPr="00E0524C">
        <w:t xml:space="preserve"> Menn, 343.</w:t>
      </w:r>
    </w:p>
  </w:footnote>
  <w:footnote w:id="26">
    <w:p w:rsidR="00B92AF7" w:rsidRPr="00E0524C" w:rsidRDefault="00B92AF7" w:rsidP="00CB13CD">
      <w:pPr>
        <w:pStyle w:val="FootnoteText"/>
        <w:spacing w:after="160"/>
      </w:pPr>
      <w:r w:rsidRPr="00E0524C">
        <w:rPr>
          <w:rStyle w:val="FootnoteReference"/>
        </w:rPr>
        <w:footnoteRef/>
      </w:r>
      <w:r w:rsidRPr="00E0524C">
        <w:t xml:space="preserve"> </w:t>
      </w:r>
      <w:r w:rsidRPr="00E0524C">
        <w:rPr>
          <w:noProof/>
        </w:rPr>
        <w:t xml:space="preserve">Clarke; </w:t>
      </w:r>
      <w:fldSimple w:instr=" CITATION Gill \l 1033 ">
        <w:r w:rsidRPr="00E0524C">
          <w:rPr>
            <w:noProof/>
          </w:rPr>
          <w:t>Gill</w:t>
        </w:r>
      </w:fldSimple>
      <w:r w:rsidRPr="00E0524C">
        <w:t>.</w:t>
      </w:r>
    </w:p>
  </w:footnote>
  <w:footnote w:id="27">
    <w:p w:rsidR="00B92AF7" w:rsidRPr="00E0524C" w:rsidRDefault="00B92AF7" w:rsidP="00CB13CD">
      <w:pPr>
        <w:pStyle w:val="FootnoteText"/>
        <w:spacing w:after="160"/>
      </w:pPr>
      <w:r w:rsidRPr="00E0524C">
        <w:rPr>
          <w:rStyle w:val="FootnoteReference"/>
        </w:rPr>
        <w:footnoteRef/>
      </w:r>
      <w:r w:rsidRPr="00E0524C">
        <w:t xml:space="preserve"> Clarke.</w:t>
      </w:r>
    </w:p>
  </w:footnote>
  <w:footnote w:id="28">
    <w:p w:rsidR="00B92AF7" w:rsidRPr="00E0524C" w:rsidRDefault="00B92AF7" w:rsidP="00CB13CD">
      <w:pPr>
        <w:pStyle w:val="FootnoteText"/>
        <w:spacing w:after="160"/>
      </w:pPr>
      <w:r w:rsidRPr="00E0524C">
        <w:rPr>
          <w:rStyle w:val="FootnoteReference"/>
        </w:rPr>
        <w:footnoteRef/>
      </w:r>
      <w:r w:rsidRPr="00E0524C">
        <w:t xml:space="preserve"> </w:t>
      </w:r>
      <w:r w:rsidRPr="00E0524C">
        <w:rPr>
          <w:noProof/>
        </w:rPr>
        <w:t>Menn, 344</w:t>
      </w:r>
      <w:r w:rsidRPr="00E0524C">
        <w:t>.</w:t>
      </w:r>
    </w:p>
  </w:footnote>
  <w:footnote w:id="29">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James Orr, gen. ed. </w:t>
      </w:r>
      <w:r w:rsidRPr="00E0524C">
        <w:rPr>
          <w:i/>
          <w:iCs/>
          <w:noProof/>
          <w:sz w:val="20"/>
          <w:szCs w:val="20"/>
        </w:rPr>
        <w:t>International Standard Bible Encyclopedia</w:t>
      </w:r>
      <w:r w:rsidRPr="00E0524C">
        <w:rPr>
          <w:iCs/>
          <w:noProof/>
          <w:sz w:val="20"/>
          <w:szCs w:val="20"/>
        </w:rPr>
        <w:t>,</w:t>
      </w:r>
      <w:r w:rsidRPr="00E0524C">
        <w:rPr>
          <w:noProof/>
          <w:sz w:val="20"/>
          <w:szCs w:val="20"/>
        </w:rPr>
        <w:t xml:space="preserve"> e-Sword Version 9.8.3 electronic file, 2011.</w:t>
      </w:r>
      <w:r w:rsidRPr="00E0524C">
        <w:rPr>
          <w:sz w:val="20"/>
          <w:szCs w:val="20"/>
        </w:rPr>
        <w:t xml:space="preserve"> </w:t>
      </w:r>
    </w:p>
  </w:footnote>
  <w:footnote w:id="30">
    <w:p w:rsidR="00B92AF7" w:rsidRPr="00E0524C" w:rsidRDefault="00B92AF7" w:rsidP="00CB13CD">
      <w:pPr>
        <w:pStyle w:val="FootnoteText"/>
        <w:spacing w:after="160"/>
      </w:pPr>
      <w:r w:rsidRPr="00E0524C">
        <w:rPr>
          <w:rStyle w:val="FootnoteReference"/>
        </w:rPr>
        <w:footnoteRef/>
      </w:r>
      <w:r w:rsidRPr="00E0524C">
        <w:t xml:space="preserve"> Menn, 325.</w:t>
      </w:r>
    </w:p>
  </w:footnote>
  <w:footnote w:id="31">
    <w:p w:rsidR="00B92AF7" w:rsidRPr="00E0524C" w:rsidRDefault="00B92AF7" w:rsidP="00CB13CD">
      <w:pPr>
        <w:pStyle w:val="FootnoteText"/>
        <w:spacing w:after="160"/>
      </w:pPr>
      <w:r w:rsidRPr="00E0524C">
        <w:rPr>
          <w:rStyle w:val="FootnoteReference"/>
        </w:rPr>
        <w:footnoteRef/>
      </w:r>
      <w:r w:rsidRPr="00E0524C">
        <w:t xml:space="preserve"> Ibid.</w:t>
      </w:r>
    </w:p>
  </w:footnote>
  <w:footnote w:id="32">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John Muddiman Barton, </w:t>
      </w:r>
      <w:r w:rsidRPr="00E0524C">
        <w:rPr>
          <w:i/>
          <w:iCs/>
          <w:noProof/>
          <w:sz w:val="20"/>
          <w:szCs w:val="20"/>
        </w:rPr>
        <w:t>Oxford Bible Commentary</w:t>
      </w:r>
      <w:r w:rsidRPr="00E0524C">
        <w:rPr>
          <w:noProof/>
          <w:sz w:val="20"/>
          <w:szCs w:val="20"/>
        </w:rPr>
        <w:t xml:space="preserve"> (Oxford: Oxford University Press, 2001), 926</w:t>
      </w:r>
      <w:r w:rsidRPr="00E0524C">
        <w:rPr>
          <w:sz w:val="20"/>
          <w:szCs w:val="20"/>
        </w:rPr>
        <w:t>.</w:t>
      </w:r>
    </w:p>
  </w:footnote>
  <w:footnote w:id="33">
    <w:p w:rsidR="00B92AF7" w:rsidRPr="00E0524C" w:rsidRDefault="00B92AF7" w:rsidP="00CB13CD">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Lou H. Silberman, </w:t>
      </w:r>
      <w:r w:rsidRPr="00E0524C">
        <w:rPr>
          <w:noProof/>
          <w:sz w:val="20"/>
          <w:szCs w:val="20"/>
        </w:rPr>
        <w:t xml:space="preserve">“A Model for the Lukan Infancy Narratives,” </w:t>
      </w:r>
      <w:r w:rsidRPr="00E0524C">
        <w:rPr>
          <w:i/>
          <w:iCs/>
          <w:noProof/>
          <w:sz w:val="20"/>
          <w:szCs w:val="20"/>
        </w:rPr>
        <w:t>Journal of Biblical Literature</w:t>
      </w:r>
      <w:r w:rsidRPr="00E0524C">
        <w:rPr>
          <w:noProof/>
          <w:sz w:val="20"/>
          <w:szCs w:val="20"/>
        </w:rPr>
        <w:t xml:space="preserve"> 113, 3 (September 1994): 492.</w:t>
      </w:r>
    </w:p>
  </w:footnote>
  <w:footnote w:id="34">
    <w:p w:rsidR="00B92AF7" w:rsidRPr="00E0524C" w:rsidRDefault="00B92AF7" w:rsidP="00692A70">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Such commentators include Albert Barnes, </w:t>
      </w:r>
      <w:r w:rsidRPr="00E0524C">
        <w:rPr>
          <w:i/>
          <w:iCs/>
          <w:noProof/>
          <w:sz w:val="20"/>
          <w:szCs w:val="20"/>
        </w:rPr>
        <w:t>Barnes’ Notes on the New Testament</w:t>
      </w:r>
      <w:r w:rsidRPr="00E0524C">
        <w:rPr>
          <w:iCs/>
          <w:noProof/>
          <w:sz w:val="20"/>
          <w:szCs w:val="20"/>
        </w:rPr>
        <w:t>,</w:t>
      </w:r>
      <w:r w:rsidRPr="00E0524C">
        <w:rPr>
          <w:noProof/>
          <w:sz w:val="20"/>
          <w:szCs w:val="20"/>
        </w:rPr>
        <w:t xml:space="preserve"> e-Sword electronic files, April 2, 2009; </w:t>
      </w:r>
      <w:r w:rsidRPr="00E0524C">
        <w:rPr>
          <w:sz w:val="20"/>
          <w:szCs w:val="20"/>
        </w:rPr>
        <w:t xml:space="preserve">Clarke; Gill; and </w:t>
      </w:r>
      <w:r w:rsidRPr="00E0524C">
        <w:rPr>
          <w:noProof/>
          <w:sz w:val="20"/>
          <w:szCs w:val="20"/>
        </w:rPr>
        <w:t xml:space="preserve">Matthew Henry, </w:t>
      </w:r>
      <w:r w:rsidRPr="00E0524C">
        <w:rPr>
          <w:i/>
          <w:iCs/>
          <w:noProof/>
          <w:sz w:val="20"/>
          <w:szCs w:val="20"/>
        </w:rPr>
        <w:t>Matthew Henry’s Commentary on the Whole Bible</w:t>
      </w:r>
      <w:r w:rsidRPr="00E0524C">
        <w:rPr>
          <w:iCs/>
          <w:noProof/>
          <w:sz w:val="20"/>
          <w:szCs w:val="20"/>
        </w:rPr>
        <w:t>,</w:t>
      </w:r>
      <w:r w:rsidRPr="00E0524C">
        <w:rPr>
          <w:noProof/>
          <w:sz w:val="20"/>
          <w:szCs w:val="20"/>
        </w:rPr>
        <w:t xml:space="preserve"> e-Sword electronic files, April 2, 2009.</w:t>
      </w:r>
    </w:p>
  </w:footnote>
  <w:footnote w:id="35">
    <w:p w:rsidR="00B92AF7" w:rsidRPr="00E0524C" w:rsidRDefault="00B92AF7">
      <w:pPr>
        <w:pStyle w:val="FootnoteText"/>
        <w:spacing w:after="160"/>
      </w:pPr>
      <w:r w:rsidRPr="00E0524C">
        <w:rPr>
          <w:rStyle w:val="FootnoteReference"/>
        </w:rPr>
        <w:footnoteRef/>
      </w:r>
      <w:r w:rsidRPr="00E0524C">
        <w:t xml:space="preserve"> </w:t>
      </w:r>
      <w:r w:rsidRPr="00E0524C">
        <w:rPr>
          <w:noProof/>
        </w:rPr>
        <w:t>Barton, 926.</w:t>
      </w:r>
    </w:p>
  </w:footnote>
  <w:footnote w:id="36">
    <w:p w:rsidR="00B92AF7" w:rsidRPr="00E0524C" w:rsidRDefault="00B92AF7">
      <w:pPr>
        <w:pStyle w:val="FootnoteText"/>
        <w:spacing w:after="160"/>
      </w:pPr>
      <w:r w:rsidRPr="00E0524C">
        <w:rPr>
          <w:rStyle w:val="FootnoteReference"/>
        </w:rPr>
        <w:footnoteRef/>
      </w:r>
      <w:r w:rsidRPr="00E0524C">
        <w:t xml:space="preserve"> </w:t>
      </w:r>
      <w:r w:rsidRPr="00DE3015">
        <w:t>Leonard Theodoor</w:t>
      </w:r>
      <w:r>
        <w:t xml:space="preserve"> Witkamp</w:t>
      </w:r>
      <w:r w:rsidRPr="00DE3015">
        <w:t xml:space="preserve">. “Some Specific Johannine Features in John 6:1-21.” </w:t>
      </w:r>
      <w:r w:rsidRPr="00DE3015">
        <w:rPr>
          <w:i/>
        </w:rPr>
        <w:t>Journal for the Study of the New Testament</w:t>
      </w:r>
      <w:r>
        <w:t xml:space="preserve"> 40 (October 1990): 43-59</w:t>
      </w:r>
      <w:r w:rsidRPr="00E0524C">
        <w:t>.</w:t>
      </w:r>
    </w:p>
  </w:footnote>
  <w:footnote w:id="37">
    <w:p w:rsidR="00B92AF7" w:rsidRPr="00E0524C" w:rsidRDefault="00B92AF7">
      <w:pPr>
        <w:pStyle w:val="FootnoteText"/>
        <w:spacing w:after="160"/>
      </w:pPr>
      <w:r w:rsidRPr="00E0524C">
        <w:rPr>
          <w:rStyle w:val="FootnoteReference"/>
        </w:rPr>
        <w:footnoteRef/>
      </w:r>
      <w:r w:rsidRPr="00E0524C">
        <w:t xml:space="preserve"> </w:t>
      </w:r>
      <w:r w:rsidRPr="009665B7">
        <w:rPr>
          <w:noProof/>
        </w:rPr>
        <w:t xml:space="preserve">Gail R. O’Day “John 6:1-15.” </w:t>
      </w:r>
      <w:r w:rsidRPr="009665B7">
        <w:rPr>
          <w:i/>
          <w:noProof/>
        </w:rPr>
        <w:t>Interpretation</w:t>
      </w:r>
      <w:r w:rsidRPr="009665B7">
        <w:rPr>
          <w:noProof/>
        </w:rPr>
        <w:t xml:space="preserve"> 57, 2 (April 2003): 196-198</w:t>
      </w:r>
      <w:r w:rsidRPr="00E0524C">
        <w:rPr>
          <w:noProof/>
        </w:rPr>
        <w:t>.</w:t>
      </w:r>
    </w:p>
  </w:footnote>
  <w:footnote w:id="38">
    <w:p w:rsidR="00B92AF7" w:rsidRPr="00E0524C" w:rsidRDefault="00B92AF7">
      <w:pPr>
        <w:pStyle w:val="FootnoteText"/>
        <w:spacing w:after="160"/>
      </w:pPr>
      <w:r w:rsidRPr="00E0524C">
        <w:rPr>
          <w:rStyle w:val="FootnoteReference"/>
        </w:rPr>
        <w:footnoteRef/>
      </w:r>
      <w:r w:rsidRPr="00E0524C">
        <w:t xml:space="preserve"> </w:t>
      </w:r>
      <w:r w:rsidRPr="00E0524C">
        <w:rPr>
          <w:noProof/>
        </w:rPr>
        <w:t>Zuck, 156.</w:t>
      </w:r>
    </w:p>
  </w:footnote>
  <w:footnote w:id="39">
    <w:p w:rsidR="00B92AF7" w:rsidRPr="00E0524C" w:rsidRDefault="00B92AF7" w:rsidP="009B6BAC">
      <w:pPr>
        <w:pStyle w:val="FootnoteText"/>
        <w:spacing w:after="160"/>
      </w:pPr>
      <w:r w:rsidRPr="00E0524C">
        <w:rPr>
          <w:rStyle w:val="FootnoteReference"/>
        </w:rPr>
        <w:footnoteRef/>
      </w:r>
      <w:r w:rsidRPr="00E0524C">
        <w:t xml:space="preserve"> Henry; Clarke; Gill.</w:t>
      </w:r>
    </w:p>
  </w:footnote>
  <w:footnote w:id="40">
    <w:p w:rsidR="00B92AF7" w:rsidRPr="00E0524C" w:rsidRDefault="00B92AF7" w:rsidP="00692A70">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John M. Howard,</w:t>
      </w:r>
      <w:r w:rsidRPr="00E0524C">
        <w:rPr>
          <w:noProof/>
          <w:sz w:val="20"/>
          <w:szCs w:val="20"/>
        </w:rPr>
        <w:t xml:space="preserve"> “The Significance of Minor Characters in the Gospel of John,” </w:t>
      </w:r>
      <w:r w:rsidRPr="00E0524C">
        <w:rPr>
          <w:i/>
          <w:iCs/>
          <w:noProof/>
          <w:sz w:val="20"/>
          <w:szCs w:val="20"/>
        </w:rPr>
        <w:t>Bibliotheca Sacra</w:t>
      </w:r>
      <w:r w:rsidRPr="00E0524C">
        <w:rPr>
          <w:noProof/>
          <w:sz w:val="20"/>
          <w:szCs w:val="20"/>
        </w:rPr>
        <w:t xml:space="preserve"> 163, 649 (January 2006): 63-78.</w:t>
      </w:r>
    </w:p>
  </w:footnote>
  <w:footnote w:id="41">
    <w:p w:rsidR="00B92AF7" w:rsidRPr="00E0524C" w:rsidRDefault="00B92AF7">
      <w:pPr>
        <w:pStyle w:val="FootnoteText"/>
        <w:spacing w:after="160"/>
      </w:pPr>
      <w:r w:rsidRPr="00E0524C">
        <w:rPr>
          <w:rStyle w:val="FootnoteReference"/>
        </w:rPr>
        <w:footnoteRef/>
      </w:r>
      <w:r w:rsidRPr="00E0524C">
        <w:t xml:space="preserve"> Zuck, 214.</w:t>
      </w:r>
    </w:p>
  </w:footnote>
  <w:footnote w:id="42">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Albert Barnes, </w:t>
      </w:r>
      <w:r w:rsidRPr="00E0524C">
        <w:rPr>
          <w:i/>
          <w:iCs/>
          <w:noProof/>
          <w:sz w:val="20"/>
          <w:szCs w:val="20"/>
        </w:rPr>
        <w:t xml:space="preserve">Barnes’ Notes on the New Testament, </w:t>
      </w:r>
      <w:r w:rsidRPr="00E0524C">
        <w:rPr>
          <w:iCs/>
          <w:noProof/>
          <w:sz w:val="20"/>
          <w:szCs w:val="20"/>
        </w:rPr>
        <w:t>ed.</w:t>
      </w:r>
      <w:r w:rsidRPr="00E0524C">
        <w:rPr>
          <w:i/>
          <w:iCs/>
          <w:noProof/>
          <w:sz w:val="20"/>
          <w:szCs w:val="20"/>
        </w:rPr>
        <w:t xml:space="preserve"> </w:t>
      </w:r>
      <w:r w:rsidRPr="00E0524C">
        <w:rPr>
          <w:noProof/>
          <w:sz w:val="20"/>
          <w:szCs w:val="20"/>
        </w:rPr>
        <w:t xml:space="preserve">Ingram Cobbin (Grand Rapids, MI: Kregel Publications, 1962), </w:t>
      </w:r>
      <w:r w:rsidRPr="00E0524C">
        <w:rPr>
          <w:sz w:val="20"/>
          <w:szCs w:val="20"/>
        </w:rPr>
        <w:t>166.</w:t>
      </w:r>
    </w:p>
  </w:footnote>
  <w:footnote w:id="43">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Peter Spitaler, “Welcoming a Child as a Metaphor for Welcoming God’s Kingdom: A Close Reading of Mark 10:13-16,” </w:t>
      </w:r>
      <w:r w:rsidRPr="00E0524C">
        <w:rPr>
          <w:i/>
          <w:iCs/>
          <w:noProof/>
          <w:sz w:val="20"/>
          <w:szCs w:val="20"/>
        </w:rPr>
        <w:t>Journal for the Study of the New Testament</w:t>
      </w:r>
      <w:r w:rsidRPr="00E0524C">
        <w:rPr>
          <w:noProof/>
          <w:sz w:val="20"/>
          <w:szCs w:val="20"/>
        </w:rPr>
        <w:t xml:space="preserve"> 31, 4 (June 2009): 430.</w:t>
      </w:r>
    </w:p>
  </w:footnote>
  <w:footnote w:id="44">
    <w:p w:rsidR="00B92AF7" w:rsidRPr="00E0524C" w:rsidRDefault="00B92AF7">
      <w:pPr>
        <w:pStyle w:val="FootnoteText"/>
        <w:spacing w:after="160"/>
      </w:pPr>
      <w:r w:rsidRPr="00E0524C">
        <w:rPr>
          <w:rStyle w:val="FootnoteReference"/>
        </w:rPr>
        <w:footnoteRef/>
      </w:r>
      <w:r w:rsidRPr="00E0524C">
        <w:t xml:space="preserve"> Ibid., 431.</w:t>
      </w:r>
    </w:p>
  </w:footnote>
  <w:footnote w:id="45">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Wes Stafford, </w:t>
      </w:r>
      <w:r w:rsidRPr="00E0524C">
        <w:rPr>
          <w:i/>
          <w:iCs/>
          <w:noProof/>
          <w:sz w:val="20"/>
          <w:szCs w:val="20"/>
        </w:rPr>
        <w:t>Too Small to Ignore: Why the Least of These Matters Most</w:t>
      </w:r>
      <w:r w:rsidRPr="00E0524C">
        <w:rPr>
          <w:noProof/>
          <w:sz w:val="20"/>
          <w:szCs w:val="20"/>
        </w:rPr>
        <w:t xml:space="preserve"> (Colorado Springs, CO: Waterbrook Press, 2007).</w:t>
      </w:r>
    </w:p>
  </w:footnote>
  <w:footnote w:id="46">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Suzanne de Dietrich, </w:t>
      </w:r>
      <w:r w:rsidRPr="00E0524C">
        <w:rPr>
          <w:i/>
          <w:iCs/>
          <w:noProof/>
          <w:sz w:val="20"/>
          <w:szCs w:val="20"/>
        </w:rPr>
        <w:t>The Layman’s Bible Commentary: Matthew</w:t>
      </w:r>
      <w:r w:rsidRPr="00E0524C">
        <w:rPr>
          <w:iCs/>
          <w:noProof/>
          <w:sz w:val="20"/>
          <w:szCs w:val="20"/>
        </w:rPr>
        <w:t>, vol. 16</w:t>
      </w:r>
      <w:r w:rsidRPr="00E0524C">
        <w:rPr>
          <w:noProof/>
          <w:sz w:val="20"/>
          <w:szCs w:val="20"/>
        </w:rPr>
        <w:t xml:space="preserve">, trans. Donald G. Miller (Atlanta, GA: John Knox Press, 1961), </w:t>
      </w:r>
      <w:r w:rsidRPr="00E0524C">
        <w:rPr>
          <w:sz w:val="20"/>
          <w:szCs w:val="20"/>
        </w:rPr>
        <w:t>99.</w:t>
      </w:r>
    </w:p>
  </w:footnote>
  <w:footnote w:id="47">
    <w:p w:rsidR="00B92AF7" w:rsidRPr="00E0524C" w:rsidRDefault="00B92AF7">
      <w:pPr>
        <w:pStyle w:val="FootnoteText"/>
        <w:spacing w:after="160"/>
      </w:pPr>
      <w:r w:rsidRPr="00E0524C">
        <w:rPr>
          <w:rStyle w:val="FootnoteReference"/>
        </w:rPr>
        <w:footnoteRef/>
      </w:r>
      <w:r w:rsidRPr="00E0524C">
        <w:t xml:space="preserve"> Zuck, 210-211.</w:t>
      </w:r>
    </w:p>
  </w:footnote>
  <w:footnote w:id="48">
    <w:p w:rsidR="00B92AF7" w:rsidRPr="00E0524C" w:rsidRDefault="00B92AF7">
      <w:pPr>
        <w:pStyle w:val="FootnoteText"/>
        <w:spacing w:after="160"/>
      </w:pPr>
      <w:r w:rsidRPr="00E0524C">
        <w:rPr>
          <w:rStyle w:val="FootnoteReference"/>
        </w:rPr>
        <w:footnoteRef/>
      </w:r>
      <w:r w:rsidRPr="00E0524C">
        <w:t xml:space="preserve"> Ibid., 12-13.</w:t>
      </w:r>
    </w:p>
  </w:footnote>
  <w:footnote w:id="49">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W. Sibley Towner, “Children and the Image of God,” in </w:t>
      </w:r>
      <w:r w:rsidRPr="00E0524C">
        <w:rPr>
          <w:i/>
          <w:iCs/>
          <w:noProof/>
          <w:sz w:val="20"/>
          <w:szCs w:val="20"/>
        </w:rPr>
        <w:t>The Child in the Bible</w:t>
      </w:r>
      <w:r w:rsidRPr="00E0524C">
        <w:rPr>
          <w:noProof/>
          <w:sz w:val="20"/>
          <w:szCs w:val="20"/>
        </w:rPr>
        <w:t>, ed. Marcia J. Bunge (Grand Rapids, MI: Eerdmans, 2008), 321.</w:t>
      </w:r>
    </w:p>
  </w:footnote>
  <w:footnote w:id="50">
    <w:p w:rsidR="00B92AF7" w:rsidRPr="00E0524C" w:rsidRDefault="00B92AF7">
      <w:pPr>
        <w:pStyle w:val="FootnoteText"/>
        <w:spacing w:after="160"/>
      </w:pPr>
      <w:r w:rsidRPr="00E0524C">
        <w:rPr>
          <w:rStyle w:val="FootnoteReference"/>
        </w:rPr>
        <w:footnoteRef/>
      </w:r>
      <w:r w:rsidRPr="00E0524C">
        <w:t xml:space="preserve"> Ibid., 308.</w:t>
      </w:r>
    </w:p>
  </w:footnote>
  <w:footnote w:id="51">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Greg W. Burch, </w:t>
      </w:r>
      <w:r w:rsidRPr="00E0524C">
        <w:rPr>
          <w:i/>
          <w:iCs/>
          <w:noProof/>
          <w:sz w:val="20"/>
          <w:szCs w:val="20"/>
        </w:rPr>
        <w:t xml:space="preserve">From Empowerment to Protagonismo Infantil: Christian Responses to Street Children in Latin America with Emphasis on the Early Encounter Project in Cochabamba, Bolivia </w:t>
      </w:r>
      <w:r w:rsidRPr="00E0524C">
        <w:rPr>
          <w:iCs/>
          <w:noProof/>
          <w:sz w:val="20"/>
          <w:szCs w:val="20"/>
        </w:rPr>
        <w:t>(</w:t>
      </w:r>
      <w:r w:rsidRPr="00E0524C">
        <w:rPr>
          <w:noProof/>
          <w:sz w:val="20"/>
          <w:szCs w:val="20"/>
        </w:rPr>
        <w:t xml:space="preserve">Ph.D. diss., Fuller Theological Seminary, 2010); </w:t>
      </w:r>
      <w:r w:rsidRPr="00E0524C">
        <w:rPr>
          <w:sz w:val="20"/>
          <w:szCs w:val="20"/>
        </w:rPr>
        <w:t>136-137; see also Gen. 5:1-2 on original state; Gen. 9:6 on violence themes; and James 3:9 on relational responsibility.</w:t>
      </w:r>
    </w:p>
  </w:footnote>
  <w:footnote w:id="52">
    <w:p w:rsidR="00B92AF7" w:rsidRPr="00E0524C" w:rsidRDefault="00B92AF7">
      <w:pPr>
        <w:pStyle w:val="FootnoteText"/>
        <w:spacing w:after="160"/>
      </w:pPr>
      <w:r w:rsidRPr="00E0524C">
        <w:rPr>
          <w:rStyle w:val="FootnoteReference"/>
        </w:rPr>
        <w:footnoteRef/>
      </w:r>
      <w:r w:rsidRPr="00E0524C">
        <w:t xml:space="preserve"> Towner, 321.</w:t>
      </w:r>
    </w:p>
  </w:footnote>
  <w:footnote w:id="53">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Richard Middleton, “The Liberating Image? Interpreting the Imago Dei in Context,”</w:t>
      </w:r>
      <w:r w:rsidRPr="00E0524C">
        <w:rPr>
          <w:i/>
          <w:sz w:val="20"/>
          <w:szCs w:val="20"/>
        </w:rPr>
        <w:t xml:space="preserve"> </w:t>
      </w:r>
      <w:r w:rsidRPr="00E0524C">
        <w:rPr>
          <w:i/>
          <w:iCs/>
          <w:noProof/>
          <w:sz w:val="20"/>
          <w:szCs w:val="20"/>
        </w:rPr>
        <w:t>Christian Scholar’s Review</w:t>
      </w:r>
      <w:r w:rsidRPr="00E0524C">
        <w:rPr>
          <w:noProof/>
          <w:sz w:val="20"/>
          <w:szCs w:val="20"/>
        </w:rPr>
        <w:t xml:space="preserve"> 24, 1 (September 1994): 12.</w:t>
      </w:r>
    </w:p>
  </w:footnote>
  <w:footnote w:id="54">
    <w:p w:rsidR="00B92AF7" w:rsidRPr="00E0524C" w:rsidRDefault="00B92AF7">
      <w:pPr>
        <w:pStyle w:val="FootnoteText"/>
        <w:spacing w:after="160"/>
      </w:pPr>
      <w:r w:rsidRPr="00E0524C">
        <w:rPr>
          <w:rStyle w:val="FootnoteReference"/>
        </w:rPr>
        <w:footnoteRef/>
      </w:r>
      <w:r w:rsidRPr="00E0524C">
        <w:t xml:space="preserve"> Ibid., 21.</w:t>
      </w:r>
    </w:p>
  </w:footnote>
  <w:footnote w:id="55">
    <w:p w:rsidR="00B92AF7" w:rsidRPr="00E0524C" w:rsidRDefault="00B92AF7">
      <w:pPr>
        <w:pStyle w:val="FootnoteText"/>
        <w:spacing w:after="160"/>
      </w:pPr>
      <w:r w:rsidRPr="00E0524C">
        <w:rPr>
          <w:rStyle w:val="FootnoteReference"/>
        </w:rPr>
        <w:footnoteRef/>
      </w:r>
      <w:r w:rsidRPr="00E0524C">
        <w:t xml:space="preserve"> </w:t>
      </w:r>
      <w:r>
        <w:t>Ibid</w:t>
      </w:r>
      <w:r w:rsidRPr="00E0524C">
        <w:t>.</w:t>
      </w:r>
    </w:p>
  </w:footnote>
  <w:footnote w:id="56">
    <w:p w:rsidR="00B92AF7" w:rsidRPr="00E0524C" w:rsidRDefault="00B92AF7">
      <w:pPr>
        <w:pStyle w:val="FootnoteText"/>
        <w:spacing w:after="160"/>
      </w:pPr>
      <w:r w:rsidRPr="00E0524C">
        <w:rPr>
          <w:rStyle w:val="FootnoteReference"/>
        </w:rPr>
        <w:footnoteRef/>
      </w:r>
      <w:r w:rsidRPr="00E0524C">
        <w:t xml:space="preserve"> Towner, 320.</w:t>
      </w:r>
    </w:p>
  </w:footnote>
  <w:footnote w:id="57">
    <w:p w:rsidR="00B92AF7" w:rsidRPr="00E0524C" w:rsidRDefault="00B92AF7">
      <w:pPr>
        <w:pStyle w:val="FootnoteText"/>
        <w:spacing w:after="160"/>
      </w:pPr>
      <w:r w:rsidRPr="00E0524C">
        <w:rPr>
          <w:rStyle w:val="FootnoteReference"/>
        </w:rPr>
        <w:footnoteRef/>
      </w:r>
      <w:r w:rsidRPr="00E0524C">
        <w:t xml:space="preserve"> Ibid., 323.</w:t>
      </w:r>
    </w:p>
  </w:footnote>
  <w:footnote w:id="58">
    <w:p w:rsidR="00B92AF7" w:rsidRPr="00E0524C" w:rsidRDefault="00B92AF7">
      <w:pPr>
        <w:pStyle w:val="FootnoteText"/>
        <w:spacing w:after="160"/>
      </w:pPr>
      <w:r w:rsidRPr="00E0524C">
        <w:rPr>
          <w:rStyle w:val="FootnoteReference"/>
        </w:rPr>
        <w:footnoteRef/>
      </w:r>
      <w:r w:rsidRPr="00E0524C">
        <w:t xml:space="preserve"> Middleton, 27.</w:t>
      </w:r>
    </w:p>
  </w:footnote>
  <w:footnote w:id="59">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Keith J. White, </w:t>
      </w:r>
      <w:r w:rsidRPr="00E0524C">
        <w:rPr>
          <w:i/>
          <w:iCs/>
          <w:noProof/>
          <w:sz w:val="20"/>
          <w:szCs w:val="20"/>
        </w:rPr>
        <w:t xml:space="preserve">Introducing Child Theology: Theological Foundations for Holistic Child Development </w:t>
      </w:r>
      <w:r w:rsidRPr="00E0524C">
        <w:rPr>
          <w:iCs/>
          <w:noProof/>
          <w:sz w:val="20"/>
          <w:szCs w:val="20"/>
        </w:rPr>
        <w:t>(</w:t>
      </w:r>
      <w:r w:rsidRPr="00E0524C">
        <w:rPr>
          <w:noProof/>
          <w:sz w:val="20"/>
          <w:szCs w:val="20"/>
        </w:rPr>
        <w:t>Penang Malaysia: Malaysia Baptist Theological Seminary, Compassion International and Global Alliance for Advancing Holistic Child Development, 2010), 8.</w:t>
      </w:r>
    </w:p>
  </w:footnote>
  <w:footnote w:id="60">
    <w:p w:rsidR="00B92AF7" w:rsidRPr="00E0524C" w:rsidRDefault="00B92AF7">
      <w:pPr>
        <w:pStyle w:val="FootnoteText"/>
        <w:spacing w:after="160"/>
      </w:pPr>
      <w:r w:rsidRPr="00E0524C">
        <w:rPr>
          <w:rStyle w:val="FootnoteReference"/>
        </w:rPr>
        <w:footnoteRef/>
      </w:r>
      <w:r w:rsidRPr="00E0524C">
        <w:t xml:space="preserve"> Ibid.</w:t>
      </w:r>
    </w:p>
  </w:footnote>
  <w:footnote w:id="61">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Keith J. White and Haddon Willmer, “An Introduction to Child Theology,” </w:t>
      </w:r>
      <w:r w:rsidRPr="00E0524C">
        <w:rPr>
          <w:i/>
          <w:iCs/>
          <w:noProof/>
          <w:sz w:val="20"/>
          <w:szCs w:val="20"/>
        </w:rPr>
        <w:t>Child Theology Movement</w:t>
      </w:r>
      <w:r w:rsidRPr="00E0524C">
        <w:rPr>
          <w:noProof/>
          <w:sz w:val="20"/>
          <w:szCs w:val="20"/>
        </w:rPr>
        <w:t xml:space="preserve"> (January 1, 2006), http://www.child</w:t>
      </w:r>
      <w:r>
        <w:rPr>
          <w:noProof/>
          <w:sz w:val="20"/>
          <w:szCs w:val="20"/>
        </w:rPr>
        <w:t>theology.org/new/Files/Booklets</w:t>
      </w:r>
      <w:r w:rsidRPr="00E0524C">
        <w:rPr>
          <w:noProof/>
          <w:sz w:val="20"/>
          <w:szCs w:val="20"/>
        </w:rPr>
        <w:t>/Booklet%201%20sample.pdf (accessed September 13, 2011), 6.</w:t>
      </w:r>
    </w:p>
  </w:footnote>
  <w:footnote w:id="62">
    <w:p w:rsidR="00B92AF7" w:rsidRPr="00E0524C" w:rsidRDefault="00B92AF7" w:rsidP="00692A70">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Haddon Willmer, “Introducing Child Theology at 5th CCCF Forum,” </w:t>
      </w:r>
      <w:r w:rsidRPr="00E0524C">
        <w:rPr>
          <w:i/>
          <w:iCs/>
          <w:noProof/>
          <w:sz w:val="20"/>
          <w:szCs w:val="20"/>
        </w:rPr>
        <w:t>Child Theology Movement</w:t>
      </w:r>
      <w:r w:rsidRPr="00E0524C">
        <w:rPr>
          <w:noProof/>
          <w:sz w:val="20"/>
          <w:szCs w:val="20"/>
        </w:rPr>
        <w:t xml:space="preserve"> (April 13, 2005), www.childtheology.org (accessed March 6, 2012), 1.</w:t>
      </w:r>
    </w:p>
  </w:footnote>
  <w:footnote w:id="63">
    <w:p w:rsidR="00B92AF7" w:rsidRPr="00E0524C" w:rsidRDefault="00B92AF7">
      <w:pPr>
        <w:pStyle w:val="FootnoteText"/>
        <w:spacing w:after="160"/>
      </w:pPr>
      <w:r w:rsidRPr="00E0524C">
        <w:rPr>
          <w:rStyle w:val="FootnoteReference"/>
        </w:rPr>
        <w:footnoteRef/>
      </w:r>
      <w:r w:rsidRPr="00E0524C">
        <w:t xml:space="preserve"> Freire, </w:t>
      </w:r>
      <w:r w:rsidRPr="00E0524C">
        <w:rPr>
          <w:i/>
        </w:rPr>
        <w:t>Pedagogy of the Oppressed</w:t>
      </w:r>
      <w:r w:rsidRPr="00E0524C">
        <w:t xml:space="preserve">, 27. </w:t>
      </w:r>
    </w:p>
  </w:footnote>
  <w:footnote w:id="64">
    <w:p w:rsidR="00B92AF7" w:rsidRPr="00E0524C" w:rsidRDefault="00B92AF7">
      <w:pPr>
        <w:pStyle w:val="FootnoteText"/>
        <w:spacing w:after="160"/>
      </w:pPr>
      <w:r w:rsidRPr="00E0524C">
        <w:rPr>
          <w:rStyle w:val="FootnoteReference"/>
        </w:rPr>
        <w:footnoteRef/>
      </w:r>
      <w:r w:rsidRPr="00E0524C">
        <w:t xml:space="preserve"> Keith J. White, </w:t>
      </w:r>
      <w:r w:rsidRPr="00E0524C">
        <w:rPr>
          <w:noProof/>
        </w:rPr>
        <w:t xml:space="preserve">“‘He Placed a Little Child in the Midst:’ Jesus, the Kingdom, and Children,” in </w:t>
      </w:r>
      <w:r w:rsidRPr="00E0524C">
        <w:rPr>
          <w:i/>
          <w:iCs/>
          <w:noProof/>
        </w:rPr>
        <w:t>Children in the Bible</w:t>
      </w:r>
      <w:r w:rsidRPr="00E0524C">
        <w:rPr>
          <w:noProof/>
        </w:rPr>
        <w:t>, ed. Marcia J. Bunge (Grand Rapids, MI: Eerdmans, 2008),</w:t>
      </w:r>
      <w:r w:rsidRPr="00E0524C">
        <w:t xml:space="preserve"> </w:t>
      </w:r>
      <w:r w:rsidRPr="00E0524C">
        <w:rPr>
          <w:noProof/>
        </w:rPr>
        <w:t>355.</w:t>
      </w:r>
    </w:p>
  </w:footnote>
  <w:footnote w:id="65">
    <w:p w:rsidR="00B92AF7" w:rsidRPr="00E0524C" w:rsidRDefault="00B92AF7">
      <w:pPr>
        <w:pStyle w:val="FootnoteText"/>
        <w:spacing w:after="160"/>
      </w:pPr>
      <w:r w:rsidRPr="00E0524C">
        <w:rPr>
          <w:rStyle w:val="FootnoteReference"/>
        </w:rPr>
        <w:footnoteRef/>
      </w:r>
      <w:r w:rsidRPr="00E0524C">
        <w:t xml:space="preserve"> </w:t>
      </w:r>
      <w:r w:rsidRPr="00E0524C">
        <w:rPr>
          <w:noProof/>
        </w:rPr>
        <w:t>Ibid.</w:t>
      </w:r>
    </w:p>
  </w:footnote>
  <w:footnote w:id="66">
    <w:p w:rsidR="00B92AF7" w:rsidRPr="00E0524C" w:rsidRDefault="00B92AF7">
      <w:pPr>
        <w:pStyle w:val="FootnoteText"/>
        <w:spacing w:after="160"/>
      </w:pPr>
      <w:r w:rsidRPr="00E0524C">
        <w:rPr>
          <w:rStyle w:val="FootnoteReference"/>
        </w:rPr>
        <w:footnoteRef/>
      </w:r>
      <w:r w:rsidRPr="00E0524C">
        <w:t xml:space="preserve"> Zuck, 208.</w:t>
      </w:r>
    </w:p>
  </w:footnote>
  <w:footnote w:id="67">
    <w:p w:rsidR="00B92AF7" w:rsidRPr="00E0524C" w:rsidRDefault="00B92AF7">
      <w:pPr>
        <w:pStyle w:val="FootnoteText"/>
        <w:spacing w:after="160"/>
      </w:pPr>
      <w:r w:rsidRPr="00E0524C">
        <w:rPr>
          <w:rStyle w:val="FootnoteReference"/>
        </w:rPr>
        <w:footnoteRef/>
      </w:r>
      <w:r w:rsidRPr="00E0524C">
        <w:t xml:space="preserve"> White, </w:t>
      </w:r>
      <w:r w:rsidRPr="00E0524C">
        <w:rPr>
          <w:noProof/>
        </w:rPr>
        <w:t xml:space="preserve">“‘He Placed a Little Child in the Midst,’” 368. </w:t>
      </w:r>
    </w:p>
  </w:footnote>
  <w:footnote w:id="68">
    <w:p w:rsidR="00B92AF7" w:rsidRPr="00E0524C" w:rsidRDefault="00B92AF7">
      <w:pPr>
        <w:pStyle w:val="FootnoteText"/>
        <w:spacing w:after="160"/>
      </w:pPr>
      <w:r w:rsidRPr="00E0524C">
        <w:rPr>
          <w:rStyle w:val="FootnoteReference"/>
        </w:rPr>
        <w:footnoteRef/>
      </w:r>
      <w:r w:rsidRPr="00E0524C">
        <w:t xml:space="preserve"> Ibid. </w:t>
      </w:r>
    </w:p>
  </w:footnote>
  <w:footnote w:id="69">
    <w:p w:rsidR="00B92AF7" w:rsidRPr="00E0524C" w:rsidRDefault="00B92AF7">
      <w:pPr>
        <w:pStyle w:val="FootnoteText"/>
        <w:spacing w:after="160"/>
      </w:pPr>
      <w:r w:rsidRPr="00E0524C">
        <w:rPr>
          <w:rStyle w:val="FootnoteReference"/>
        </w:rPr>
        <w:footnoteRef/>
      </w:r>
      <w:r w:rsidRPr="00E0524C">
        <w:t xml:space="preserve"> Ibid, 356. </w:t>
      </w:r>
    </w:p>
  </w:footnote>
  <w:footnote w:id="70">
    <w:p w:rsidR="00B92AF7" w:rsidRPr="00E0524C" w:rsidRDefault="00B92AF7">
      <w:pPr>
        <w:pStyle w:val="FootnoteText"/>
        <w:spacing w:after="160"/>
      </w:pPr>
      <w:r w:rsidRPr="00E0524C">
        <w:rPr>
          <w:rStyle w:val="FootnoteReference"/>
        </w:rPr>
        <w:footnoteRef/>
      </w:r>
      <w:r w:rsidRPr="00E0524C">
        <w:t xml:space="preserve"> </w:t>
      </w:r>
      <w:r w:rsidRPr="00E0524C">
        <w:rPr>
          <w:noProof/>
        </w:rPr>
        <w:t>Ibid., 364-365</w:t>
      </w:r>
      <w:r w:rsidRPr="00E0524C">
        <w:t>.</w:t>
      </w:r>
    </w:p>
  </w:footnote>
  <w:footnote w:id="71">
    <w:p w:rsidR="00B92AF7" w:rsidRPr="00E0524C" w:rsidRDefault="00B92AF7">
      <w:pPr>
        <w:pStyle w:val="FootnoteText"/>
        <w:spacing w:after="160"/>
      </w:pPr>
      <w:r w:rsidRPr="00E0524C">
        <w:rPr>
          <w:rStyle w:val="FootnoteReference"/>
        </w:rPr>
        <w:footnoteRef/>
      </w:r>
      <w:r w:rsidRPr="00E0524C">
        <w:t xml:space="preserve"> </w:t>
      </w:r>
      <w:r w:rsidRPr="00E0524C">
        <w:rPr>
          <w:noProof/>
        </w:rPr>
        <w:t xml:space="preserve">Ibid., </w:t>
      </w:r>
      <w:r w:rsidRPr="00E0524C">
        <w:t>363.</w:t>
      </w:r>
    </w:p>
  </w:footnote>
  <w:footnote w:id="72">
    <w:p w:rsidR="00B92AF7" w:rsidRPr="00E0524C" w:rsidRDefault="00B92AF7">
      <w:pPr>
        <w:pStyle w:val="FootnoteText"/>
        <w:spacing w:after="160"/>
      </w:pPr>
      <w:r w:rsidRPr="00E0524C">
        <w:rPr>
          <w:rStyle w:val="FootnoteReference"/>
        </w:rPr>
        <w:footnoteRef/>
      </w:r>
      <w:r w:rsidRPr="00E0524C">
        <w:t xml:space="preserve"> Ibid., 368-369.</w:t>
      </w:r>
    </w:p>
  </w:footnote>
  <w:footnote w:id="73">
    <w:p w:rsidR="00B92AF7" w:rsidRPr="00E0524C" w:rsidRDefault="00B92AF7" w:rsidP="006D31DA">
      <w:pPr>
        <w:pStyle w:val="FootnoteText"/>
        <w:spacing w:after="160"/>
      </w:pPr>
      <w:r w:rsidRPr="00E0524C">
        <w:rPr>
          <w:rStyle w:val="FootnoteReference"/>
        </w:rPr>
        <w:footnoteRef/>
      </w:r>
      <w:r w:rsidRPr="00E0524C">
        <w:t xml:space="preserve"> </w:t>
      </w:r>
      <w:r w:rsidRPr="00E0524C">
        <w:rPr>
          <w:noProof/>
        </w:rPr>
        <w:t xml:space="preserve">Doris A. Blazer, ed., </w:t>
      </w:r>
      <w:r w:rsidRPr="00E0524C">
        <w:rPr>
          <w:i/>
          <w:iCs/>
          <w:noProof/>
        </w:rPr>
        <w:t xml:space="preserve">Faith Development in Early Childhood </w:t>
      </w:r>
      <w:r w:rsidRPr="00E0524C">
        <w:rPr>
          <w:iCs/>
          <w:noProof/>
        </w:rPr>
        <w:t>(</w:t>
      </w:r>
      <w:r w:rsidRPr="00E0524C">
        <w:rPr>
          <w:noProof/>
        </w:rPr>
        <w:t>Kansas City, MO: Sheed &amp; Ward, 1989)</w:t>
      </w:r>
      <w:r w:rsidRPr="00E0524C">
        <w:t>.</w:t>
      </w:r>
    </w:p>
  </w:footnote>
  <w:footnote w:id="74">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Ibid., </w:t>
      </w:r>
      <w:r w:rsidRPr="00E0524C">
        <w:rPr>
          <w:sz w:val="20"/>
          <w:szCs w:val="20"/>
        </w:rPr>
        <w:t>xiii.</w:t>
      </w:r>
    </w:p>
  </w:footnote>
  <w:footnote w:id="75">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Donald Ratcliff,</w:t>
      </w:r>
      <w:r w:rsidRPr="00E0524C">
        <w:rPr>
          <w:noProof/>
          <w:sz w:val="20"/>
          <w:szCs w:val="20"/>
        </w:rPr>
        <w:t xml:space="preserve"> “‘The Spirit of Children Past:’ A Century of Children’s Spirituality Research,” in </w:t>
      </w:r>
      <w:r w:rsidRPr="00E0524C">
        <w:rPr>
          <w:i/>
          <w:iCs/>
          <w:noProof/>
          <w:sz w:val="20"/>
          <w:szCs w:val="20"/>
        </w:rPr>
        <w:t>Nurturing Children’s Spirituality: Christian Perspectives and Best Practices</w:t>
      </w:r>
      <w:r w:rsidRPr="00E0524C">
        <w:rPr>
          <w:noProof/>
          <w:sz w:val="20"/>
          <w:szCs w:val="20"/>
        </w:rPr>
        <w:t>, ed. Holly Catterton Allen (Eugene, OR: Cascade Books, 2008). 21-42.</w:t>
      </w:r>
    </w:p>
  </w:footnote>
  <w:footnote w:id="76">
    <w:p w:rsidR="00B92AF7" w:rsidRPr="00E0524C" w:rsidRDefault="00B92AF7">
      <w:pPr>
        <w:pStyle w:val="FootnoteText"/>
        <w:spacing w:after="160"/>
      </w:pPr>
      <w:r w:rsidRPr="00E0524C">
        <w:rPr>
          <w:rStyle w:val="FootnoteReference"/>
        </w:rPr>
        <w:footnoteRef/>
      </w:r>
      <w:r w:rsidRPr="00E0524C">
        <w:t xml:space="preserve"> James W. Fowler, </w:t>
      </w:r>
      <w:r w:rsidRPr="00E0524C">
        <w:rPr>
          <w:noProof/>
        </w:rPr>
        <w:t xml:space="preserve">“Strength for the Journey: Early Childhood Development in Selfhood and Faith,” in </w:t>
      </w:r>
      <w:r w:rsidRPr="00E0524C">
        <w:rPr>
          <w:i/>
          <w:iCs/>
          <w:noProof/>
        </w:rPr>
        <w:t>Faith Development in Early Childhood</w:t>
      </w:r>
      <w:r w:rsidRPr="00E0524C">
        <w:rPr>
          <w:noProof/>
        </w:rPr>
        <w:t>, edited by Doris A. Blazer (Kansas City, MO: Sheed &amp; Ward, 1989)</w:t>
      </w:r>
      <w:r w:rsidRPr="00E0524C">
        <w:t xml:space="preserve">. </w:t>
      </w:r>
    </w:p>
  </w:footnote>
  <w:footnote w:id="77">
    <w:p w:rsidR="00B92AF7" w:rsidRPr="00E0524C" w:rsidRDefault="00B92AF7">
      <w:pPr>
        <w:pStyle w:val="FootnoteText"/>
        <w:spacing w:after="160"/>
      </w:pPr>
      <w:r w:rsidRPr="00E0524C">
        <w:rPr>
          <w:rStyle w:val="FootnoteReference"/>
        </w:rPr>
        <w:footnoteRef/>
      </w:r>
      <w:r w:rsidRPr="00E0524C">
        <w:t xml:space="preserve"> Ana Maria Rizzuto, </w:t>
      </w:r>
      <w:r w:rsidRPr="00E0524C">
        <w:rPr>
          <w:i/>
        </w:rPr>
        <w:t xml:space="preserve">The Birth of the Living God: A Psychoanalytic Study </w:t>
      </w:r>
      <w:r w:rsidRPr="00E0524C">
        <w:t>(Chicago, IL: University of Chicago Press, 1979</w:t>
      </w:r>
      <w:r>
        <w:t>)</w:t>
      </w:r>
      <w:r w:rsidRPr="00E0524C">
        <w:t>.</w:t>
      </w:r>
    </w:p>
  </w:footnote>
  <w:footnote w:id="78">
    <w:p w:rsidR="00B92AF7" w:rsidRPr="00E0524C" w:rsidRDefault="00B92AF7">
      <w:pPr>
        <w:pStyle w:val="FootnoteText"/>
        <w:spacing w:after="160"/>
      </w:pPr>
      <w:r w:rsidRPr="00E0524C">
        <w:rPr>
          <w:rStyle w:val="FootnoteReference"/>
        </w:rPr>
        <w:footnoteRef/>
      </w:r>
      <w:r w:rsidRPr="00E0524C">
        <w:t xml:space="preserve"> James E. Loder, </w:t>
      </w:r>
      <w:r w:rsidRPr="00E0524C">
        <w:rPr>
          <w:i/>
        </w:rPr>
        <w:t>The Logic of the Spirit: Human Development in Theological Perspective</w:t>
      </w:r>
      <w:r w:rsidRPr="00E0524C">
        <w:t xml:space="preserve"> (San Francisco, CA: Jossey-Bass, 1998), 12.</w:t>
      </w:r>
    </w:p>
  </w:footnote>
  <w:footnote w:id="79">
    <w:p w:rsidR="00B92AF7" w:rsidRPr="00E0524C" w:rsidRDefault="00B92AF7">
      <w:pPr>
        <w:pStyle w:val="FootnoteText"/>
        <w:spacing w:after="160"/>
      </w:pPr>
      <w:r w:rsidRPr="00E0524C">
        <w:rPr>
          <w:rStyle w:val="FootnoteReference"/>
        </w:rPr>
        <w:footnoteRef/>
      </w:r>
      <w:r w:rsidRPr="00E0524C">
        <w:t xml:space="preserve"> </w:t>
      </w:r>
      <w:r>
        <w:t>Ibid.</w:t>
      </w:r>
      <w:r w:rsidRPr="00E0524C">
        <w:t>, 35.</w:t>
      </w:r>
    </w:p>
  </w:footnote>
  <w:footnote w:id="80">
    <w:p w:rsidR="00B92AF7" w:rsidRPr="00E0524C" w:rsidRDefault="00B92AF7">
      <w:pPr>
        <w:pStyle w:val="FootnoteText"/>
        <w:spacing w:after="160"/>
      </w:pPr>
      <w:r w:rsidRPr="00E0524C">
        <w:rPr>
          <w:rStyle w:val="FootnoteReference"/>
        </w:rPr>
        <w:footnoteRef/>
      </w:r>
      <w:r w:rsidRPr="00E0524C">
        <w:t xml:space="preserve"> </w:t>
      </w:r>
      <w:r>
        <w:t>Ibid.</w:t>
      </w:r>
      <w:r w:rsidRPr="00E0524C">
        <w:t>, 36.</w:t>
      </w:r>
    </w:p>
  </w:footnote>
  <w:footnote w:id="81">
    <w:p w:rsidR="00B92AF7" w:rsidRPr="00E0524C" w:rsidRDefault="00B92AF7" w:rsidP="001323C1">
      <w:pPr>
        <w:pStyle w:val="Bibliography"/>
        <w:spacing w:after="160" w:line="240" w:lineRule="auto"/>
      </w:pPr>
      <w:r w:rsidRPr="00E0524C">
        <w:rPr>
          <w:rStyle w:val="FootnoteReference"/>
          <w:sz w:val="20"/>
          <w:szCs w:val="20"/>
        </w:rPr>
        <w:footnoteRef/>
      </w:r>
      <w:r w:rsidRPr="00E0524C">
        <w:rPr>
          <w:sz w:val="20"/>
          <w:szCs w:val="20"/>
        </w:rPr>
        <w:t xml:space="preserve"> </w:t>
      </w:r>
      <w:r w:rsidRPr="00E0524C">
        <w:rPr>
          <w:noProof/>
          <w:sz w:val="20"/>
          <w:szCs w:val="20"/>
        </w:rPr>
        <w:t xml:space="preserve">Arlene F. Harder, “The Developmental Stages of Erik Erikson,” </w:t>
      </w:r>
      <w:r w:rsidRPr="00E0524C">
        <w:rPr>
          <w:iCs/>
          <w:noProof/>
          <w:sz w:val="20"/>
          <w:szCs w:val="20"/>
        </w:rPr>
        <w:t>Learning Place Online.com,</w:t>
      </w:r>
      <w:r w:rsidRPr="00E0524C">
        <w:rPr>
          <w:noProof/>
          <w:sz w:val="20"/>
          <w:szCs w:val="20"/>
        </w:rPr>
        <w:t xml:space="preserve"> http://www.learningplaceonline.com/stages/organize/Erikson.htm (accessed March 7, 2012).</w:t>
      </w:r>
    </w:p>
  </w:footnote>
  <w:footnote w:id="82">
    <w:p w:rsidR="00B92AF7" w:rsidRPr="00E0524C" w:rsidRDefault="00B92AF7" w:rsidP="001323C1">
      <w:pPr>
        <w:pStyle w:val="Bibliography"/>
        <w:spacing w:after="160" w:line="240" w:lineRule="auto"/>
        <w:rPr>
          <w:noProof/>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Erik H. Erikson, </w:t>
      </w:r>
      <w:r w:rsidRPr="00E0524C">
        <w:rPr>
          <w:i/>
          <w:iCs/>
          <w:noProof/>
          <w:sz w:val="20"/>
          <w:szCs w:val="20"/>
        </w:rPr>
        <w:t>Childhood and Society</w:t>
      </w:r>
      <w:r w:rsidRPr="00E0524C">
        <w:rPr>
          <w:noProof/>
          <w:sz w:val="20"/>
          <w:szCs w:val="20"/>
        </w:rPr>
        <w:t xml:space="preserve"> (New York: W. W. Norton &amp; Company, 1963), 247.</w:t>
      </w:r>
    </w:p>
  </w:footnote>
  <w:footnote w:id="83">
    <w:p w:rsidR="00B92AF7" w:rsidRPr="00E0524C" w:rsidRDefault="00B92AF7" w:rsidP="007A6A70">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J. S. Atherton, “Piaget’s Developmental Theory,” </w:t>
      </w:r>
      <w:r w:rsidRPr="00E0524C">
        <w:rPr>
          <w:iCs/>
          <w:noProof/>
          <w:sz w:val="20"/>
          <w:szCs w:val="20"/>
        </w:rPr>
        <w:t>Learning and Teaching</w:t>
      </w:r>
      <w:r w:rsidRPr="00E0524C">
        <w:rPr>
          <w:noProof/>
          <w:sz w:val="20"/>
          <w:szCs w:val="20"/>
        </w:rPr>
        <w:t xml:space="preserve"> (September 18, 2011). http://www.learningandteaching.info/learning/piaget.htm (accessed March 13, 2012); Fowler, “Strength for the Journey,” 6; James W. Fowler, </w:t>
      </w:r>
      <w:r w:rsidRPr="00E0524C">
        <w:rPr>
          <w:i/>
          <w:iCs/>
          <w:noProof/>
          <w:sz w:val="20"/>
          <w:szCs w:val="20"/>
        </w:rPr>
        <w:t>Stages of Faith: The Psychology of Human Development and the Quest for Meaning</w:t>
      </w:r>
      <w:r w:rsidRPr="00E0524C">
        <w:rPr>
          <w:noProof/>
          <w:sz w:val="20"/>
          <w:szCs w:val="20"/>
        </w:rPr>
        <w:t xml:space="preserve"> (San Francisco, CA: Harper &amp; Row, 1981), 119; </w:t>
      </w:r>
      <w:r w:rsidRPr="00E0524C">
        <w:rPr>
          <w:sz w:val="20"/>
          <w:szCs w:val="20"/>
        </w:rPr>
        <w:t>Rizzuto,</w:t>
      </w:r>
      <w:r w:rsidRPr="00E0524C">
        <w:rPr>
          <w:noProof/>
          <w:sz w:val="20"/>
          <w:szCs w:val="20"/>
        </w:rPr>
        <w:t xml:space="preserve"> 188; </w:t>
      </w:r>
      <w:r w:rsidRPr="00E0524C">
        <w:rPr>
          <w:sz w:val="20"/>
          <w:szCs w:val="20"/>
        </w:rPr>
        <w:t>Loder, 81.</w:t>
      </w:r>
    </w:p>
  </w:footnote>
  <w:footnote w:id="84">
    <w:p w:rsidR="00B92AF7" w:rsidRPr="00E0524C" w:rsidRDefault="00B92AF7">
      <w:pPr>
        <w:pStyle w:val="FootnoteText"/>
        <w:spacing w:after="160"/>
      </w:pPr>
      <w:r w:rsidRPr="00E0524C">
        <w:rPr>
          <w:rStyle w:val="FootnoteReference"/>
        </w:rPr>
        <w:footnoteRef/>
      </w:r>
      <w:r w:rsidRPr="00E0524C">
        <w:t xml:space="preserve"> Erikson, 247.</w:t>
      </w:r>
    </w:p>
  </w:footnote>
  <w:footnote w:id="85">
    <w:p w:rsidR="00B92AF7" w:rsidRPr="00E0524C" w:rsidRDefault="00B92AF7">
      <w:pPr>
        <w:pStyle w:val="FootnoteText"/>
        <w:spacing w:after="160"/>
      </w:pPr>
      <w:r w:rsidRPr="00E0524C">
        <w:rPr>
          <w:rStyle w:val="FootnoteReference"/>
        </w:rPr>
        <w:footnoteRef/>
      </w:r>
      <w:r w:rsidRPr="00E0524C">
        <w:t xml:space="preserve"> Fowler, </w:t>
      </w:r>
      <w:r w:rsidRPr="00E0524C">
        <w:rPr>
          <w:i/>
          <w:iCs/>
          <w:noProof/>
        </w:rPr>
        <w:t>Stages of Faith</w:t>
      </w:r>
      <w:r w:rsidRPr="00E0524C">
        <w:t>, 4.</w:t>
      </w:r>
    </w:p>
  </w:footnote>
  <w:footnote w:id="86">
    <w:p w:rsidR="00B92AF7" w:rsidRPr="00E0524C" w:rsidRDefault="00B92AF7">
      <w:pPr>
        <w:pStyle w:val="FootnoteText"/>
        <w:spacing w:after="160"/>
      </w:pPr>
      <w:r w:rsidRPr="00E0524C">
        <w:rPr>
          <w:rStyle w:val="FootnoteReference"/>
        </w:rPr>
        <w:footnoteRef/>
      </w:r>
      <w:r w:rsidRPr="00E0524C">
        <w:t xml:space="preserve"> Loder, 31.</w:t>
      </w:r>
    </w:p>
  </w:footnote>
  <w:footnote w:id="87">
    <w:p w:rsidR="00B92AF7" w:rsidRPr="00E0524C" w:rsidRDefault="00B92AF7">
      <w:pPr>
        <w:pStyle w:val="FootnoteText"/>
        <w:spacing w:after="160"/>
      </w:pPr>
      <w:r w:rsidRPr="00E0524C">
        <w:rPr>
          <w:rStyle w:val="FootnoteReference"/>
        </w:rPr>
        <w:footnoteRef/>
      </w:r>
      <w:r w:rsidRPr="00E0524C">
        <w:t xml:space="preserve"> </w:t>
      </w:r>
      <w:r w:rsidRPr="00E0524C">
        <w:rPr>
          <w:noProof/>
        </w:rPr>
        <w:t xml:space="preserve">Fowler, </w:t>
      </w:r>
      <w:r w:rsidRPr="00E0524C">
        <w:rPr>
          <w:i/>
          <w:iCs/>
          <w:noProof/>
        </w:rPr>
        <w:t>Stages of Faith</w:t>
      </w:r>
      <w:r w:rsidRPr="00E0524C">
        <w:rPr>
          <w:noProof/>
        </w:rPr>
        <w:t>, 6.</w:t>
      </w:r>
    </w:p>
  </w:footnote>
  <w:footnote w:id="88">
    <w:p w:rsidR="00B92AF7" w:rsidRPr="00E0524C" w:rsidRDefault="00B92AF7">
      <w:pPr>
        <w:pStyle w:val="FootnoteText"/>
        <w:spacing w:after="160"/>
      </w:pPr>
      <w:r w:rsidRPr="00E0524C">
        <w:rPr>
          <w:rStyle w:val="FootnoteReference"/>
        </w:rPr>
        <w:footnoteRef/>
      </w:r>
      <w:r w:rsidRPr="00E0524C">
        <w:t xml:space="preserve"> Rizutto, 188.</w:t>
      </w:r>
    </w:p>
  </w:footnote>
  <w:footnote w:id="89">
    <w:p w:rsidR="00B92AF7" w:rsidRPr="00E0524C" w:rsidRDefault="00B92AF7">
      <w:pPr>
        <w:pStyle w:val="FootnoteText"/>
        <w:spacing w:after="160"/>
      </w:pPr>
      <w:r w:rsidRPr="00E0524C">
        <w:rPr>
          <w:rStyle w:val="FootnoteReference"/>
        </w:rPr>
        <w:footnoteRef/>
      </w:r>
      <w:r w:rsidRPr="00E0524C">
        <w:t xml:space="preserve"> Fowler, </w:t>
      </w:r>
      <w:r w:rsidRPr="00E0524C">
        <w:rPr>
          <w:i/>
          <w:iCs/>
          <w:noProof/>
        </w:rPr>
        <w:t>Stages of Faith</w:t>
      </w:r>
      <w:r w:rsidRPr="00E0524C">
        <w:t>, 9.</w:t>
      </w:r>
    </w:p>
  </w:footnote>
  <w:footnote w:id="90">
    <w:p w:rsidR="00B92AF7" w:rsidRPr="00E0524C" w:rsidRDefault="00B92AF7" w:rsidP="007A6A70">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Daniel N. Stern, </w:t>
      </w:r>
      <w:r w:rsidRPr="00E0524C">
        <w:rPr>
          <w:i/>
          <w:iCs/>
          <w:noProof/>
          <w:sz w:val="20"/>
          <w:szCs w:val="20"/>
        </w:rPr>
        <w:t>The Interpersonal World of the Infant</w:t>
      </w:r>
      <w:r w:rsidRPr="00E0524C">
        <w:rPr>
          <w:noProof/>
          <w:sz w:val="20"/>
          <w:szCs w:val="20"/>
        </w:rPr>
        <w:t xml:space="preserve"> (New York, NY: Basic Books, 1985),</w:t>
      </w:r>
      <w:r w:rsidRPr="00E0524C">
        <w:rPr>
          <w:sz w:val="20"/>
          <w:szCs w:val="20"/>
        </w:rPr>
        <w:t xml:space="preserve"> 97-99.</w:t>
      </w:r>
    </w:p>
  </w:footnote>
  <w:footnote w:id="91">
    <w:p w:rsidR="00B92AF7" w:rsidRPr="00E0524C" w:rsidRDefault="00B92AF7">
      <w:pPr>
        <w:pStyle w:val="FootnoteText"/>
        <w:spacing w:after="160"/>
      </w:pPr>
      <w:r w:rsidRPr="00E0524C">
        <w:rPr>
          <w:rStyle w:val="FootnoteReference"/>
        </w:rPr>
        <w:footnoteRef/>
      </w:r>
      <w:r w:rsidRPr="00E0524C">
        <w:t xml:space="preserve"> </w:t>
      </w:r>
      <w:r>
        <w:rPr>
          <w:noProof/>
        </w:rPr>
        <w:t>Ibid.</w:t>
      </w:r>
      <w:r w:rsidRPr="00E0524C">
        <w:rPr>
          <w:noProof/>
        </w:rPr>
        <w:t>, 111, 114-119</w:t>
      </w:r>
      <w:r w:rsidRPr="00E0524C">
        <w:t>.</w:t>
      </w:r>
    </w:p>
  </w:footnote>
  <w:footnote w:id="92">
    <w:p w:rsidR="00B92AF7" w:rsidRPr="00E0524C" w:rsidRDefault="00B92AF7">
      <w:pPr>
        <w:pStyle w:val="FootnoteText"/>
        <w:spacing w:after="160"/>
      </w:pPr>
      <w:r w:rsidRPr="00E0524C">
        <w:rPr>
          <w:rStyle w:val="FootnoteReference"/>
        </w:rPr>
        <w:footnoteRef/>
      </w:r>
      <w:r w:rsidRPr="00E0524C">
        <w:t xml:space="preserve"> Rizutto, 186.</w:t>
      </w:r>
    </w:p>
  </w:footnote>
  <w:footnote w:id="93">
    <w:p w:rsidR="00B92AF7" w:rsidRPr="00E0524C" w:rsidRDefault="00B92AF7">
      <w:pPr>
        <w:pStyle w:val="FootnoteText"/>
        <w:spacing w:after="160"/>
      </w:pPr>
      <w:r w:rsidRPr="00E0524C">
        <w:rPr>
          <w:rStyle w:val="FootnoteReference"/>
        </w:rPr>
        <w:footnoteRef/>
      </w:r>
      <w:r w:rsidRPr="00E0524C">
        <w:t xml:space="preserve"> Fowler, “Strength for the Journey,” 30.</w:t>
      </w:r>
    </w:p>
  </w:footnote>
  <w:footnote w:id="94">
    <w:p w:rsidR="00B92AF7" w:rsidRPr="00E0524C" w:rsidRDefault="00B92AF7">
      <w:pPr>
        <w:pStyle w:val="FootnoteText"/>
        <w:spacing w:after="160"/>
      </w:pPr>
      <w:r w:rsidRPr="00E0524C">
        <w:rPr>
          <w:rStyle w:val="FootnoteReference"/>
        </w:rPr>
        <w:footnoteRef/>
      </w:r>
      <w:r w:rsidRPr="00E0524C">
        <w:t xml:space="preserve"> Loder, 119.</w:t>
      </w:r>
    </w:p>
  </w:footnote>
  <w:footnote w:id="95">
    <w:p w:rsidR="00B92AF7" w:rsidRPr="00E0524C" w:rsidRDefault="00B92AF7">
      <w:pPr>
        <w:pStyle w:val="FootnoteText"/>
        <w:spacing w:after="160"/>
      </w:pPr>
      <w:r w:rsidRPr="00E0524C">
        <w:rPr>
          <w:rStyle w:val="FootnoteReference"/>
        </w:rPr>
        <w:footnoteRef/>
      </w:r>
      <w:r w:rsidRPr="00E0524C">
        <w:t xml:space="preserve"> Ibid., 110.</w:t>
      </w:r>
    </w:p>
  </w:footnote>
  <w:footnote w:id="96">
    <w:p w:rsidR="00B92AF7" w:rsidRPr="00E0524C" w:rsidRDefault="00B92AF7">
      <w:pPr>
        <w:pStyle w:val="FootnoteText"/>
        <w:spacing w:after="160"/>
      </w:pPr>
      <w:r w:rsidRPr="00E0524C">
        <w:rPr>
          <w:rStyle w:val="FootnoteReference"/>
        </w:rPr>
        <w:footnoteRef/>
      </w:r>
      <w:r w:rsidRPr="00E0524C">
        <w:t xml:space="preserve"> </w:t>
      </w:r>
      <w:r>
        <w:t>Erik</w:t>
      </w:r>
      <w:r w:rsidRPr="00E0524C">
        <w:t xml:space="preserve">son, 250. </w:t>
      </w:r>
    </w:p>
  </w:footnote>
  <w:footnote w:id="97">
    <w:p w:rsidR="00B92AF7" w:rsidRPr="00E0524C" w:rsidRDefault="00B92AF7">
      <w:pPr>
        <w:pStyle w:val="FootnoteText"/>
        <w:spacing w:after="160"/>
      </w:pPr>
      <w:r w:rsidRPr="00E0524C">
        <w:rPr>
          <w:rStyle w:val="FootnoteReference"/>
        </w:rPr>
        <w:footnoteRef/>
      </w:r>
      <w:r w:rsidRPr="00E0524C">
        <w:t xml:space="preserve"> Fowler, “Strength for the Journey,” 27. </w:t>
      </w:r>
    </w:p>
  </w:footnote>
  <w:footnote w:id="98">
    <w:p w:rsidR="00B92AF7" w:rsidRPr="00E0524C" w:rsidRDefault="00B92AF7">
      <w:pPr>
        <w:pStyle w:val="FootnoteText"/>
        <w:spacing w:after="160"/>
      </w:pPr>
      <w:r w:rsidRPr="00E0524C">
        <w:rPr>
          <w:rStyle w:val="FootnoteReference"/>
        </w:rPr>
        <w:footnoteRef/>
      </w:r>
      <w:r w:rsidRPr="00E0524C">
        <w:t xml:space="preserve"> Atherton; Fowler, “Strength for the Journey,” 6; Fowler, Stages of Faith, 119. </w:t>
      </w:r>
    </w:p>
  </w:footnote>
  <w:footnote w:id="99">
    <w:p w:rsidR="00B92AF7" w:rsidRPr="00E0524C" w:rsidRDefault="00B92AF7">
      <w:pPr>
        <w:pStyle w:val="FootnoteText"/>
        <w:spacing w:after="160"/>
      </w:pPr>
      <w:r w:rsidRPr="00E0524C">
        <w:rPr>
          <w:rStyle w:val="FootnoteReference"/>
        </w:rPr>
        <w:footnoteRef/>
      </w:r>
      <w:r w:rsidRPr="00E0524C">
        <w:t>Rizzuto, 42; Loder, 129.</w:t>
      </w:r>
    </w:p>
  </w:footnote>
  <w:footnote w:id="100">
    <w:p w:rsidR="00B92AF7" w:rsidRPr="00E0524C" w:rsidRDefault="00B92AF7">
      <w:pPr>
        <w:pStyle w:val="FootnoteText"/>
        <w:spacing w:after="160"/>
      </w:pPr>
      <w:r w:rsidRPr="00E0524C">
        <w:rPr>
          <w:rStyle w:val="FootnoteReference"/>
        </w:rPr>
        <w:footnoteRef/>
      </w:r>
      <w:r w:rsidRPr="00E0524C">
        <w:t xml:space="preserve"> Fowler, “Strength for the Journey.”</w:t>
      </w:r>
    </w:p>
  </w:footnote>
  <w:footnote w:id="101">
    <w:p w:rsidR="00B92AF7" w:rsidRPr="00E0524C" w:rsidRDefault="00B92AF7">
      <w:pPr>
        <w:pStyle w:val="FootnoteText"/>
        <w:spacing w:after="160"/>
      </w:pPr>
      <w:r w:rsidRPr="00E0524C">
        <w:rPr>
          <w:rStyle w:val="FootnoteReference"/>
        </w:rPr>
        <w:footnoteRef/>
      </w:r>
      <w:r w:rsidRPr="00E0524C">
        <w:t xml:space="preserve"> Rizzuto, 35.</w:t>
      </w:r>
    </w:p>
  </w:footnote>
  <w:footnote w:id="102">
    <w:p w:rsidR="00B92AF7" w:rsidRPr="00E0524C" w:rsidRDefault="00B92AF7">
      <w:pPr>
        <w:pStyle w:val="FootnoteText"/>
        <w:spacing w:after="160"/>
      </w:pPr>
      <w:r w:rsidRPr="00E0524C">
        <w:rPr>
          <w:rStyle w:val="FootnoteReference"/>
        </w:rPr>
        <w:footnoteRef/>
      </w:r>
      <w:r w:rsidRPr="00E0524C">
        <w:t xml:space="preserve"> White, </w:t>
      </w:r>
      <w:r w:rsidRPr="00E0524C">
        <w:rPr>
          <w:i/>
          <w:iCs/>
          <w:noProof/>
        </w:rPr>
        <w:t>Introducing Child Theology</w:t>
      </w:r>
      <w:r w:rsidRPr="00E0524C">
        <w:rPr>
          <w:iCs/>
          <w:noProof/>
        </w:rPr>
        <w:t>, 185.</w:t>
      </w:r>
    </w:p>
  </w:footnote>
  <w:footnote w:id="103">
    <w:p w:rsidR="00B92AF7" w:rsidRPr="00E0524C" w:rsidRDefault="00B92AF7">
      <w:pPr>
        <w:pStyle w:val="FootnoteText"/>
        <w:spacing w:after="160"/>
      </w:pPr>
      <w:r w:rsidRPr="00E0524C">
        <w:rPr>
          <w:rStyle w:val="FootnoteReference"/>
        </w:rPr>
        <w:footnoteRef/>
      </w:r>
      <w:r w:rsidRPr="00E0524C">
        <w:t xml:space="preserve"> Harder.</w:t>
      </w:r>
    </w:p>
  </w:footnote>
  <w:footnote w:id="104">
    <w:p w:rsidR="00B92AF7" w:rsidRPr="00E0524C" w:rsidRDefault="00B92AF7">
      <w:pPr>
        <w:pStyle w:val="FootnoteText"/>
        <w:spacing w:after="160"/>
      </w:pPr>
      <w:r w:rsidRPr="00E0524C">
        <w:rPr>
          <w:rStyle w:val="FootnoteReference"/>
        </w:rPr>
        <w:footnoteRef/>
      </w:r>
      <w:r w:rsidRPr="00E0524C">
        <w:t xml:space="preserve"> Loder, 145.</w:t>
      </w:r>
    </w:p>
  </w:footnote>
  <w:footnote w:id="105">
    <w:p w:rsidR="00B92AF7" w:rsidRPr="00E0524C" w:rsidRDefault="00B92AF7">
      <w:pPr>
        <w:pStyle w:val="FootnoteText"/>
        <w:spacing w:after="160"/>
      </w:pPr>
      <w:r w:rsidRPr="00E0524C">
        <w:rPr>
          <w:rStyle w:val="FootnoteReference"/>
        </w:rPr>
        <w:footnoteRef/>
      </w:r>
      <w:r w:rsidRPr="00E0524C">
        <w:t xml:space="preserve"> Ibid.</w:t>
      </w:r>
    </w:p>
  </w:footnote>
  <w:footnote w:id="106">
    <w:p w:rsidR="00B92AF7" w:rsidRPr="00E0524C" w:rsidRDefault="00B92AF7">
      <w:pPr>
        <w:pStyle w:val="FootnoteText"/>
        <w:spacing w:after="160"/>
      </w:pPr>
      <w:r w:rsidRPr="00E0524C">
        <w:rPr>
          <w:rStyle w:val="FootnoteReference"/>
        </w:rPr>
        <w:footnoteRef/>
      </w:r>
      <w:r w:rsidRPr="00E0524C">
        <w:t xml:space="preserve"> Stern, 138-145.</w:t>
      </w:r>
    </w:p>
  </w:footnote>
  <w:footnote w:id="107">
    <w:p w:rsidR="00B92AF7" w:rsidRPr="00E0524C" w:rsidRDefault="00B92AF7">
      <w:pPr>
        <w:pStyle w:val="FootnoteText"/>
        <w:spacing w:after="160"/>
      </w:pPr>
      <w:r w:rsidRPr="00E0524C">
        <w:rPr>
          <w:rStyle w:val="FootnoteReference"/>
        </w:rPr>
        <w:footnoteRef/>
      </w:r>
      <w:r w:rsidRPr="00E0524C">
        <w:t xml:space="preserve"> Fowler, “Strength for the Journey,” 9.</w:t>
      </w:r>
    </w:p>
  </w:footnote>
  <w:footnote w:id="108">
    <w:p w:rsidR="00B92AF7" w:rsidRPr="00E0524C" w:rsidRDefault="00B92AF7">
      <w:pPr>
        <w:pStyle w:val="FootnoteText"/>
        <w:spacing w:after="160"/>
      </w:pPr>
      <w:r w:rsidRPr="00E0524C">
        <w:rPr>
          <w:rStyle w:val="FootnoteReference"/>
        </w:rPr>
        <w:footnoteRef/>
      </w:r>
      <w:r w:rsidRPr="00E0524C">
        <w:t xml:space="preserve"> Erikson, 255.</w:t>
      </w:r>
    </w:p>
  </w:footnote>
  <w:footnote w:id="109">
    <w:p w:rsidR="00B92AF7" w:rsidRPr="00E0524C" w:rsidRDefault="00B92AF7">
      <w:pPr>
        <w:pStyle w:val="FootnoteText"/>
        <w:spacing w:after="160"/>
      </w:pPr>
      <w:r w:rsidRPr="00E0524C">
        <w:rPr>
          <w:rStyle w:val="FootnoteReference"/>
        </w:rPr>
        <w:footnoteRef/>
      </w:r>
      <w:r w:rsidRPr="00E0524C">
        <w:t xml:space="preserve"> Fowler, </w:t>
      </w:r>
      <w:r w:rsidRPr="00E0524C">
        <w:rPr>
          <w:i/>
        </w:rPr>
        <w:t>Stages of Faith</w:t>
      </w:r>
      <w:r w:rsidRPr="00E0524C">
        <w:t>, vii.</w:t>
      </w:r>
    </w:p>
  </w:footnote>
  <w:footnote w:id="110">
    <w:p w:rsidR="00B92AF7" w:rsidRPr="00E0524C" w:rsidRDefault="00B92AF7">
      <w:pPr>
        <w:pStyle w:val="FootnoteText"/>
        <w:spacing w:after="160"/>
      </w:pPr>
      <w:r w:rsidRPr="00E0524C">
        <w:rPr>
          <w:rStyle w:val="FootnoteReference"/>
        </w:rPr>
        <w:footnoteRef/>
      </w:r>
      <w:r w:rsidRPr="00E0524C">
        <w:t xml:space="preserve"> Rizutto, 186.</w:t>
      </w:r>
    </w:p>
  </w:footnote>
  <w:footnote w:id="111">
    <w:p w:rsidR="00B92AF7" w:rsidRPr="00E0524C" w:rsidRDefault="00B92AF7">
      <w:pPr>
        <w:pStyle w:val="FootnoteText"/>
        <w:spacing w:after="160"/>
      </w:pPr>
      <w:r w:rsidRPr="00E0524C">
        <w:rPr>
          <w:rStyle w:val="FootnoteReference"/>
        </w:rPr>
        <w:footnoteRef/>
      </w:r>
      <w:r w:rsidRPr="00E0524C">
        <w:t xml:space="preserve"> Loder, </w:t>
      </w:r>
      <w:r w:rsidRPr="00E0524C">
        <w:rPr>
          <w:noProof/>
        </w:rPr>
        <w:t>149</w:t>
      </w:r>
      <w:r w:rsidRPr="00E0524C">
        <w:t>.</w:t>
      </w:r>
    </w:p>
  </w:footnote>
  <w:footnote w:id="112">
    <w:p w:rsidR="00B92AF7" w:rsidRPr="00E0524C" w:rsidRDefault="00B92AF7" w:rsidP="00066A3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David Heller, </w:t>
      </w:r>
      <w:r w:rsidRPr="00E0524C">
        <w:rPr>
          <w:i/>
          <w:iCs/>
          <w:noProof/>
          <w:sz w:val="20"/>
          <w:szCs w:val="20"/>
        </w:rPr>
        <w:t>The Children’s God</w:t>
      </w:r>
      <w:r w:rsidRPr="00E0524C">
        <w:rPr>
          <w:noProof/>
          <w:sz w:val="20"/>
          <w:szCs w:val="20"/>
        </w:rPr>
        <w:t xml:space="preserve"> (Chicago, IL: University of Chicago Press, 1986), 41.</w:t>
      </w:r>
    </w:p>
  </w:footnote>
  <w:footnote w:id="113">
    <w:p w:rsidR="00B92AF7" w:rsidRPr="00E0524C" w:rsidRDefault="00B92AF7">
      <w:pPr>
        <w:pStyle w:val="FootnoteText"/>
        <w:spacing w:after="160"/>
      </w:pPr>
      <w:r w:rsidRPr="00E0524C">
        <w:rPr>
          <w:rStyle w:val="FootnoteReference"/>
        </w:rPr>
        <w:footnoteRef/>
      </w:r>
      <w:r w:rsidRPr="00E0524C">
        <w:t xml:space="preserve"> </w:t>
      </w:r>
      <w:r w:rsidRPr="00E0524C">
        <w:rPr>
          <w:noProof/>
        </w:rPr>
        <w:t>Fowler, “Strength for the Journey,” 9.</w:t>
      </w:r>
    </w:p>
  </w:footnote>
  <w:footnote w:id="114">
    <w:p w:rsidR="00B92AF7" w:rsidRPr="00E0524C" w:rsidRDefault="00B92AF7">
      <w:pPr>
        <w:pStyle w:val="FootnoteText"/>
        <w:spacing w:after="160"/>
      </w:pPr>
      <w:r w:rsidRPr="00E0524C">
        <w:rPr>
          <w:rStyle w:val="FootnoteReference"/>
        </w:rPr>
        <w:footnoteRef/>
      </w:r>
      <w:r w:rsidRPr="00E0524C">
        <w:t xml:space="preserve"> </w:t>
      </w:r>
      <w:r w:rsidRPr="00E0524C">
        <w:rPr>
          <w:noProof/>
        </w:rPr>
        <w:t>Coles, 3-4</w:t>
      </w:r>
      <w:r w:rsidRPr="00E0524C">
        <w:t>; Fowler, 30-31.</w:t>
      </w:r>
    </w:p>
  </w:footnote>
  <w:footnote w:id="115">
    <w:p w:rsidR="00B92AF7" w:rsidRPr="00E0524C" w:rsidRDefault="00B92AF7">
      <w:pPr>
        <w:pStyle w:val="FootnoteText"/>
        <w:spacing w:after="160"/>
      </w:pPr>
      <w:r w:rsidRPr="00E0524C">
        <w:rPr>
          <w:rStyle w:val="FootnoteReference"/>
        </w:rPr>
        <w:footnoteRef/>
      </w:r>
      <w:r w:rsidRPr="00E0524C">
        <w:t xml:space="preserve"> Loder, 150.</w:t>
      </w:r>
    </w:p>
  </w:footnote>
  <w:footnote w:id="116">
    <w:p w:rsidR="00B92AF7" w:rsidRPr="00E0524C" w:rsidRDefault="00B92AF7">
      <w:pPr>
        <w:pStyle w:val="FootnoteText"/>
        <w:spacing w:after="160"/>
      </w:pPr>
      <w:r w:rsidRPr="00E0524C">
        <w:rPr>
          <w:rStyle w:val="FootnoteReference"/>
        </w:rPr>
        <w:footnoteRef/>
      </w:r>
      <w:r w:rsidRPr="00E0524C">
        <w:t xml:space="preserve"> </w:t>
      </w:r>
      <w:r w:rsidRPr="00E0524C">
        <w:rPr>
          <w:noProof/>
        </w:rPr>
        <w:t>Ibid., 167, 170</w:t>
      </w:r>
      <w:r w:rsidRPr="00E0524C">
        <w:t>.</w:t>
      </w:r>
    </w:p>
  </w:footnote>
  <w:footnote w:id="117">
    <w:p w:rsidR="00B92AF7" w:rsidRPr="00E0524C" w:rsidRDefault="00B92AF7">
      <w:pPr>
        <w:pStyle w:val="FootnoteText"/>
        <w:spacing w:after="160"/>
      </w:pPr>
      <w:r w:rsidRPr="00E0524C">
        <w:rPr>
          <w:rStyle w:val="FootnoteReference"/>
        </w:rPr>
        <w:footnoteRef/>
      </w:r>
      <w:r w:rsidRPr="00E0524C">
        <w:t xml:space="preserve"> Harder.</w:t>
      </w:r>
    </w:p>
  </w:footnote>
  <w:footnote w:id="118">
    <w:p w:rsidR="00B92AF7" w:rsidRPr="00E0524C" w:rsidRDefault="00B92AF7">
      <w:pPr>
        <w:pStyle w:val="FootnoteText"/>
        <w:spacing w:after="160"/>
      </w:pPr>
      <w:r w:rsidRPr="00E0524C">
        <w:rPr>
          <w:rStyle w:val="FootnoteReference"/>
        </w:rPr>
        <w:footnoteRef/>
      </w:r>
      <w:r w:rsidRPr="00E0524C">
        <w:t xml:space="preserve"> Erikson, 258.</w:t>
      </w:r>
    </w:p>
  </w:footnote>
  <w:footnote w:id="119">
    <w:p w:rsidR="00B92AF7" w:rsidRPr="00E0524C" w:rsidRDefault="00B92AF7">
      <w:pPr>
        <w:pStyle w:val="FootnoteText"/>
        <w:spacing w:after="160"/>
      </w:pPr>
      <w:r w:rsidRPr="00E0524C">
        <w:rPr>
          <w:rStyle w:val="FootnoteReference"/>
        </w:rPr>
        <w:footnoteRef/>
      </w:r>
      <w:r w:rsidRPr="00E0524C">
        <w:t xml:space="preserve"> Fowler, </w:t>
      </w:r>
      <w:r w:rsidRPr="00E0524C">
        <w:rPr>
          <w:i/>
        </w:rPr>
        <w:t>Stages of Faith</w:t>
      </w:r>
      <w:r w:rsidRPr="00E0524C">
        <w:t>, 135; Loder, 173.</w:t>
      </w:r>
    </w:p>
  </w:footnote>
  <w:footnote w:id="120">
    <w:p w:rsidR="00B92AF7" w:rsidRPr="00E0524C" w:rsidRDefault="00B92AF7">
      <w:pPr>
        <w:pStyle w:val="FootnoteText"/>
        <w:spacing w:after="160"/>
      </w:pPr>
      <w:r w:rsidRPr="00E0524C">
        <w:rPr>
          <w:rStyle w:val="FootnoteReference"/>
        </w:rPr>
        <w:footnoteRef/>
      </w:r>
      <w:r w:rsidRPr="00E0524C">
        <w:t xml:space="preserve"> Fowler, </w:t>
      </w:r>
      <w:r w:rsidRPr="00E0524C">
        <w:rPr>
          <w:i/>
        </w:rPr>
        <w:t>Stages of Faith</w:t>
      </w:r>
      <w:r w:rsidRPr="00E0524C">
        <w:t>, 149.</w:t>
      </w:r>
    </w:p>
  </w:footnote>
  <w:footnote w:id="121">
    <w:p w:rsidR="00B92AF7" w:rsidRPr="00E0524C" w:rsidRDefault="00B92AF7">
      <w:pPr>
        <w:pStyle w:val="FootnoteText"/>
        <w:spacing w:after="160"/>
      </w:pPr>
      <w:r w:rsidRPr="00E0524C">
        <w:rPr>
          <w:rStyle w:val="FootnoteReference"/>
        </w:rPr>
        <w:footnoteRef/>
      </w:r>
      <w:r w:rsidRPr="00E0524C">
        <w:t xml:space="preserve"> Ibid.</w:t>
      </w:r>
    </w:p>
  </w:footnote>
  <w:footnote w:id="122">
    <w:p w:rsidR="00B92AF7" w:rsidRPr="00E0524C" w:rsidRDefault="00B92AF7">
      <w:pPr>
        <w:pStyle w:val="FootnoteText"/>
        <w:spacing w:after="160"/>
      </w:pPr>
      <w:r w:rsidRPr="00E0524C">
        <w:rPr>
          <w:rStyle w:val="FootnoteReference"/>
        </w:rPr>
        <w:footnoteRef/>
      </w:r>
      <w:r w:rsidRPr="00E0524C">
        <w:t xml:space="preserve"> </w:t>
      </w:r>
      <w:r w:rsidRPr="00E0524C">
        <w:rPr>
          <w:noProof/>
        </w:rPr>
        <w:t>Erikson, 259</w:t>
      </w:r>
      <w:r w:rsidRPr="00E0524C">
        <w:t>.</w:t>
      </w:r>
    </w:p>
  </w:footnote>
  <w:footnote w:id="123">
    <w:p w:rsidR="00B92AF7" w:rsidRPr="00E0524C" w:rsidRDefault="00B92AF7">
      <w:pPr>
        <w:pStyle w:val="FootnoteText"/>
        <w:spacing w:after="160"/>
      </w:pPr>
      <w:r w:rsidRPr="00E0524C">
        <w:rPr>
          <w:rStyle w:val="FootnoteReference"/>
        </w:rPr>
        <w:footnoteRef/>
      </w:r>
      <w:r w:rsidRPr="00E0524C">
        <w:t xml:space="preserve"> Loder, 174-175</w:t>
      </w:r>
      <w:r>
        <w:t>.</w:t>
      </w:r>
    </w:p>
  </w:footnote>
  <w:footnote w:id="124">
    <w:p w:rsidR="00B92AF7" w:rsidRPr="00E0524C" w:rsidRDefault="00B92AF7">
      <w:pPr>
        <w:pStyle w:val="FootnoteText"/>
        <w:spacing w:after="160"/>
      </w:pPr>
      <w:r w:rsidRPr="00E0524C">
        <w:rPr>
          <w:rStyle w:val="FootnoteReference"/>
        </w:rPr>
        <w:footnoteRef/>
      </w:r>
      <w:r w:rsidRPr="00E0524C">
        <w:t xml:space="preserve"> Ibid.</w:t>
      </w:r>
    </w:p>
  </w:footnote>
  <w:footnote w:id="125">
    <w:p w:rsidR="00B92AF7" w:rsidRPr="00E0524C" w:rsidRDefault="00B92AF7">
      <w:pPr>
        <w:pStyle w:val="FootnoteText"/>
        <w:spacing w:after="160"/>
      </w:pPr>
      <w:r w:rsidRPr="00E0524C">
        <w:rPr>
          <w:rStyle w:val="FootnoteReference"/>
        </w:rPr>
        <w:footnoteRef/>
      </w:r>
      <w:r w:rsidRPr="00E0524C">
        <w:t xml:space="preserve"> Fowler, “Strength for the Journey,” 3.</w:t>
      </w:r>
    </w:p>
  </w:footnote>
  <w:footnote w:id="126">
    <w:p w:rsidR="00B92AF7" w:rsidRPr="00E0524C" w:rsidRDefault="00B92AF7" w:rsidP="00692A70">
      <w:pPr>
        <w:pStyle w:val="FootnoteText"/>
        <w:spacing w:after="160"/>
      </w:pPr>
      <w:r w:rsidRPr="00E0524C">
        <w:rPr>
          <w:rStyle w:val="FootnoteReference"/>
        </w:rPr>
        <w:footnoteRef/>
      </w:r>
      <w:r w:rsidRPr="00E0524C">
        <w:t xml:space="preserve"> Rizzuto, 88.</w:t>
      </w:r>
    </w:p>
  </w:footnote>
  <w:footnote w:id="127">
    <w:p w:rsidR="00B92AF7" w:rsidRPr="00E0524C" w:rsidRDefault="00B92AF7">
      <w:pPr>
        <w:pStyle w:val="FootnoteText"/>
        <w:spacing w:after="160"/>
      </w:pPr>
      <w:r w:rsidRPr="00E0524C">
        <w:rPr>
          <w:rStyle w:val="FootnoteReference"/>
        </w:rPr>
        <w:footnoteRef/>
      </w:r>
      <w:r w:rsidRPr="00E0524C">
        <w:t xml:space="preserve"> </w:t>
      </w:r>
      <w:r w:rsidRPr="00E0524C">
        <w:rPr>
          <w:noProof/>
        </w:rPr>
        <w:t>Blazer, xviii</w:t>
      </w:r>
      <w:r w:rsidRPr="00E0524C">
        <w:t>.</w:t>
      </w:r>
    </w:p>
  </w:footnote>
  <w:footnote w:id="128">
    <w:p w:rsidR="00B92AF7" w:rsidRPr="00E0524C" w:rsidRDefault="00B92AF7" w:rsidP="00DF3C24">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Alice S. Honig, </w:t>
      </w:r>
      <w:r w:rsidRPr="00E0524C">
        <w:rPr>
          <w:i/>
          <w:iCs/>
          <w:noProof/>
          <w:sz w:val="20"/>
          <w:szCs w:val="20"/>
        </w:rPr>
        <w:t xml:space="preserve">The Roots of Faith: The Crucial Role of Infant/Toddler Caregivers </w:t>
      </w:r>
      <w:r w:rsidRPr="00E0524C">
        <w:rPr>
          <w:iCs/>
          <w:noProof/>
          <w:sz w:val="20"/>
          <w:szCs w:val="20"/>
        </w:rPr>
        <w:t>(p</w:t>
      </w:r>
      <w:r w:rsidRPr="00E0524C">
        <w:rPr>
          <w:noProof/>
          <w:sz w:val="20"/>
          <w:szCs w:val="20"/>
        </w:rPr>
        <w:t>aper presented at the Kanuga Episcopal Center Faith Development Conference,</w:t>
      </w:r>
      <w:r>
        <w:rPr>
          <w:noProof/>
          <w:sz w:val="20"/>
          <w:szCs w:val="20"/>
        </w:rPr>
        <w:t xml:space="preserve"> </w:t>
      </w:r>
      <w:r w:rsidRPr="00E0524C">
        <w:rPr>
          <w:noProof/>
          <w:sz w:val="20"/>
          <w:szCs w:val="20"/>
        </w:rPr>
        <w:t>(Hendersonville, NC, December 1987), 23.</w:t>
      </w:r>
      <w:r w:rsidRPr="00E0524C">
        <w:rPr>
          <w:sz w:val="20"/>
          <w:szCs w:val="20"/>
        </w:rPr>
        <w:t xml:space="preserve"> </w:t>
      </w:r>
    </w:p>
  </w:footnote>
  <w:footnote w:id="129">
    <w:p w:rsidR="00B92AF7" w:rsidRPr="00E0524C" w:rsidRDefault="00B92AF7">
      <w:pPr>
        <w:pStyle w:val="FootnoteText"/>
        <w:spacing w:after="160"/>
      </w:pPr>
      <w:r w:rsidRPr="00E0524C">
        <w:rPr>
          <w:rStyle w:val="FootnoteReference"/>
        </w:rPr>
        <w:footnoteRef/>
      </w:r>
      <w:r w:rsidRPr="00E0524C">
        <w:t xml:space="preserve"> Fowler, </w:t>
      </w:r>
      <w:r>
        <w:t>“Strength for the Journey,” 35.</w:t>
      </w:r>
    </w:p>
  </w:footnote>
  <w:footnote w:id="130">
    <w:p w:rsidR="00B92AF7" w:rsidRPr="00E0524C" w:rsidRDefault="00B92AF7" w:rsidP="00DF3C24">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Marcia J. Bunge, ed. </w:t>
      </w:r>
      <w:r w:rsidRPr="00E0524C">
        <w:rPr>
          <w:i/>
          <w:iCs/>
          <w:noProof/>
          <w:sz w:val="20"/>
          <w:szCs w:val="20"/>
        </w:rPr>
        <w:t>The Child in the Bible.</w:t>
      </w:r>
      <w:r w:rsidRPr="00E0524C">
        <w:rPr>
          <w:noProof/>
          <w:sz w:val="20"/>
          <w:szCs w:val="20"/>
        </w:rPr>
        <w:t xml:space="preserve"> (Grand Rapids, MI: Eerdmans, 2008), xv; Juan Carlos Cevallos and María Luisa Cevallos, </w:t>
      </w:r>
      <w:r w:rsidRPr="00E0524C">
        <w:rPr>
          <w:i/>
          <w:iCs/>
          <w:noProof/>
          <w:sz w:val="20"/>
          <w:szCs w:val="20"/>
        </w:rPr>
        <w:t>Un Niño Los Pastoreará</w:t>
      </w:r>
      <w:r w:rsidRPr="00E0524C">
        <w:rPr>
          <w:noProof/>
          <w:sz w:val="20"/>
          <w:szCs w:val="20"/>
        </w:rPr>
        <w:t xml:space="preserve"> (El Paso, TX: Editorial Mundo Hispano, 2006), 22; </w:t>
      </w:r>
      <w:r w:rsidRPr="00E0524C">
        <w:rPr>
          <w:sz w:val="20"/>
          <w:szCs w:val="20"/>
        </w:rPr>
        <w:t xml:space="preserve">“must play a strategic role”; see </w:t>
      </w:r>
      <w:r w:rsidRPr="00E0524C">
        <w:rPr>
          <w:i/>
          <w:sz w:val="20"/>
          <w:szCs w:val="20"/>
        </w:rPr>
        <w:t>Evangelization of Children: Lausanne Occasional Paper No. 47</w:t>
      </w:r>
      <w:r w:rsidRPr="00E0524C">
        <w:rPr>
          <w:sz w:val="20"/>
          <w:szCs w:val="20"/>
        </w:rPr>
        <w:t xml:space="preserve">; </w:t>
      </w:r>
      <w:r w:rsidRPr="00E0524C">
        <w:rPr>
          <w:noProof/>
          <w:sz w:val="20"/>
          <w:szCs w:val="20"/>
        </w:rPr>
        <w:t>Claydon, Strachan, and Hood, 34</w:t>
      </w:r>
      <w:r w:rsidRPr="00E0524C">
        <w:rPr>
          <w:sz w:val="20"/>
          <w:szCs w:val="20"/>
        </w:rPr>
        <w:t xml:space="preserve">; and </w:t>
      </w:r>
      <w:r>
        <w:rPr>
          <w:i/>
          <w:sz w:val="20"/>
          <w:szCs w:val="20"/>
        </w:rPr>
        <w:t xml:space="preserve">The Cape Town Commitment </w:t>
      </w:r>
      <w:r w:rsidRPr="0078602D">
        <w:rPr>
          <w:sz w:val="20"/>
          <w:szCs w:val="20"/>
        </w:rPr>
        <w:t>Children and Youth. 2010. Lausanne.org. http://conversation.</w:t>
      </w:r>
      <w:r>
        <w:rPr>
          <w:sz w:val="20"/>
          <w:szCs w:val="20"/>
        </w:rPr>
        <w:t>lausanne.org/en/home/</w:t>
      </w:r>
      <w:r w:rsidRPr="0078602D">
        <w:rPr>
          <w:sz w:val="20"/>
          <w:szCs w:val="20"/>
        </w:rPr>
        <w:t>children-and-youth (accessed August 28, 2011).</w:t>
      </w:r>
    </w:p>
  </w:footnote>
  <w:footnote w:id="131">
    <w:p w:rsidR="00B92AF7" w:rsidRPr="00E0524C" w:rsidRDefault="00B92AF7" w:rsidP="006473CB">
      <w:pPr>
        <w:pStyle w:val="Bibliography"/>
        <w:spacing w:after="160" w:line="240" w:lineRule="auto"/>
      </w:pPr>
      <w:r w:rsidRPr="00E0524C">
        <w:rPr>
          <w:rStyle w:val="FootnoteReference"/>
          <w:sz w:val="20"/>
          <w:szCs w:val="20"/>
        </w:rPr>
        <w:footnoteRef/>
      </w:r>
      <w:r w:rsidRPr="00E0524C">
        <w:rPr>
          <w:sz w:val="20"/>
          <w:szCs w:val="20"/>
        </w:rPr>
        <w:t xml:space="preserve"> </w:t>
      </w:r>
      <w:r w:rsidRPr="00E0524C">
        <w:rPr>
          <w:noProof/>
          <w:sz w:val="20"/>
          <w:szCs w:val="20"/>
        </w:rPr>
        <w:t xml:space="preserve">Luis Bush, “4/14 Window News - Volume 1, Issue 10: The Birth of the Global 4/14 Movement” (October 15, 2009), </w:t>
      </w:r>
      <w:r w:rsidRPr="00E0524C">
        <w:rPr>
          <w:iCs/>
          <w:noProof/>
          <w:sz w:val="20"/>
          <w:szCs w:val="20"/>
        </w:rPr>
        <w:t xml:space="preserve">4/14 Movement, </w:t>
      </w:r>
      <w:r w:rsidRPr="00E0524C">
        <w:rPr>
          <w:noProof/>
          <w:sz w:val="20"/>
          <w:szCs w:val="20"/>
        </w:rPr>
        <w:t>http://4to14window.com/news letter/volumn01/issue10 (accessed March 21, 2012), 28.</w:t>
      </w:r>
    </w:p>
  </w:footnote>
  <w:footnote w:id="132">
    <w:p w:rsidR="00B92AF7" w:rsidRPr="00E0524C" w:rsidRDefault="00B92AF7" w:rsidP="006473CB">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Bryant L. Myers, “State of the World’s Children: Critical Challenge to Christian Mission,” </w:t>
      </w:r>
      <w:r w:rsidRPr="00E0524C">
        <w:rPr>
          <w:i/>
          <w:iCs/>
          <w:noProof/>
          <w:sz w:val="20"/>
          <w:szCs w:val="20"/>
        </w:rPr>
        <w:t>International Bulletin of Missionary Research</w:t>
      </w:r>
      <w:r w:rsidRPr="00E0524C">
        <w:rPr>
          <w:noProof/>
          <w:sz w:val="20"/>
          <w:szCs w:val="20"/>
        </w:rPr>
        <w:t xml:space="preserve"> (July 1994): 98-102; Dan Brewster, “4/14 Window: Children Ministries and Mission Strategy,” In </w:t>
      </w:r>
      <w:r w:rsidRPr="00E0524C">
        <w:rPr>
          <w:i/>
          <w:iCs/>
          <w:noProof/>
          <w:sz w:val="20"/>
          <w:szCs w:val="20"/>
        </w:rPr>
        <w:t>Children In Crisis: A New Commitment</w:t>
      </w:r>
      <w:r w:rsidRPr="00E0524C">
        <w:rPr>
          <w:noProof/>
          <w:sz w:val="20"/>
          <w:szCs w:val="20"/>
        </w:rPr>
        <w:t>, ed.Phyllis Kilbourn (Monrovia, CA: MARC, 1996)</w:t>
      </w:r>
      <w:r>
        <w:rPr>
          <w:noProof/>
          <w:sz w:val="20"/>
          <w:szCs w:val="20"/>
        </w:rPr>
        <w:t xml:space="preserve">: </w:t>
      </w:r>
      <w:r w:rsidRPr="005C3B39">
        <w:rPr>
          <w:noProof/>
          <w:sz w:val="20"/>
          <w:szCs w:val="20"/>
        </w:rPr>
        <w:t>125-139</w:t>
      </w:r>
      <w:r w:rsidRPr="00E0524C">
        <w:rPr>
          <w:noProof/>
          <w:sz w:val="20"/>
          <w:szCs w:val="20"/>
        </w:rPr>
        <w:t>.</w:t>
      </w:r>
    </w:p>
  </w:footnote>
  <w:footnote w:id="133">
    <w:p w:rsidR="00B92AF7" w:rsidRPr="00E0524C" w:rsidRDefault="00B92AF7" w:rsidP="006473CB">
      <w:pPr>
        <w:pStyle w:val="Bibliography"/>
        <w:spacing w:after="160" w:line="240" w:lineRule="auto"/>
      </w:pPr>
      <w:r w:rsidRPr="00E0524C">
        <w:rPr>
          <w:rStyle w:val="FootnoteReference"/>
          <w:sz w:val="20"/>
          <w:szCs w:val="20"/>
        </w:rPr>
        <w:footnoteRef/>
      </w:r>
      <w:r w:rsidRPr="00E0524C">
        <w:rPr>
          <w:sz w:val="20"/>
          <w:szCs w:val="20"/>
        </w:rPr>
        <w:t xml:space="preserve"> </w:t>
      </w:r>
      <w:r w:rsidRPr="00E0524C">
        <w:rPr>
          <w:noProof/>
          <w:sz w:val="20"/>
          <w:szCs w:val="20"/>
        </w:rPr>
        <w:t xml:space="preserve">George Barna, </w:t>
      </w:r>
      <w:r w:rsidRPr="00E0524C">
        <w:rPr>
          <w:i/>
          <w:iCs/>
          <w:noProof/>
          <w:sz w:val="20"/>
          <w:szCs w:val="20"/>
        </w:rPr>
        <w:t xml:space="preserve">The Barna Group—Evangelism is Most Effective Among Kids </w:t>
      </w:r>
      <w:r w:rsidRPr="00E0524C">
        <w:rPr>
          <w:iCs/>
          <w:noProof/>
          <w:sz w:val="20"/>
          <w:szCs w:val="20"/>
        </w:rPr>
        <w:t>(O</w:t>
      </w:r>
      <w:r w:rsidRPr="00E0524C">
        <w:rPr>
          <w:noProof/>
          <w:sz w:val="20"/>
          <w:szCs w:val="20"/>
        </w:rPr>
        <w:t>ctober 11, 2004), http://www.barna.org/barna-update/article/5-barna-update/196-evangelism-is-most-effective-among-kids?q=evangelism+effective+kids (accessed December 11, 2010).</w:t>
      </w:r>
    </w:p>
  </w:footnote>
  <w:footnote w:id="134">
    <w:p w:rsidR="00B92AF7" w:rsidRPr="00E0524C" w:rsidRDefault="00B92AF7" w:rsidP="006473CB">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Joyce Ann Mercer, “Children as Mystics, Activists, Sages, and Holy Fools: Understanding the Spirituality of Children and Its Significance for Clinical Work,” </w:t>
      </w:r>
      <w:r w:rsidRPr="00E0524C">
        <w:rPr>
          <w:i/>
          <w:iCs/>
          <w:noProof/>
          <w:sz w:val="20"/>
          <w:szCs w:val="20"/>
        </w:rPr>
        <w:t>Pastoral Psychology</w:t>
      </w:r>
      <w:r w:rsidRPr="00E0524C">
        <w:rPr>
          <w:noProof/>
          <w:sz w:val="20"/>
          <w:szCs w:val="20"/>
        </w:rPr>
        <w:t xml:space="preserve"> 54, 5 (May 2006): </w:t>
      </w:r>
      <w:r w:rsidRPr="00E0524C">
        <w:rPr>
          <w:sz w:val="20"/>
          <w:szCs w:val="20"/>
        </w:rPr>
        <w:t>504-505.</w:t>
      </w:r>
    </w:p>
  </w:footnote>
  <w:footnote w:id="135">
    <w:p w:rsidR="00B92AF7" w:rsidRPr="00E0524C" w:rsidRDefault="00B92AF7">
      <w:pPr>
        <w:pStyle w:val="FootnoteText"/>
        <w:spacing w:after="160"/>
      </w:pPr>
      <w:r w:rsidRPr="00E0524C">
        <w:rPr>
          <w:rStyle w:val="FootnoteReference"/>
        </w:rPr>
        <w:footnoteRef/>
      </w:r>
      <w:r w:rsidRPr="00E0524C">
        <w:t xml:space="preserve"> </w:t>
      </w:r>
      <w:r w:rsidRPr="00E0524C">
        <w:rPr>
          <w:noProof/>
        </w:rPr>
        <w:t>Myers</w:t>
      </w:r>
      <w:r w:rsidRPr="00E0524C">
        <w:t>.</w:t>
      </w:r>
    </w:p>
  </w:footnote>
  <w:footnote w:id="136">
    <w:p w:rsidR="00B92AF7" w:rsidRPr="00E0524C" w:rsidRDefault="00B92AF7">
      <w:pPr>
        <w:pStyle w:val="FootnoteText"/>
        <w:spacing w:after="160"/>
      </w:pPr>
      <w:r w:rsidRPr="00E0524C">
        <w:rPr>
          <w:rStyle w:val="FootnoteReference"/>
        </w:rPr>
        <w:footnoteRef/>
      </w:r>
      <w:r w:rsidRPr="00E0524C">
        <w:t xml:space="preserve"> </w:t>
      </w:r>
      <w:r>
        <w:rPr>
          <w:noProof/>
        </w:rPr>
        <w:t>Ibid.</w:t>
      </w:r>
      <w:r w:rsidRPr="00A75C90">
        <w:rPr>
          <w:noProof/>
        </w:rPr>
        <w:t>,</w:t>
      </w:r>
      <w:r>
        <w:rPr>
          <w:noProof/>
        </w:rPr>
        <w:t xml:space="preserve"> 99</w:t>
      </w:r>
      <w:r w:rsidRPr="00E0524C">
        <w:t>.</w:t>
      </w:r>
    </w:p>
  </w:footnote>
  <w:footnote w:id="137">
    <w:p w:rsidR="00B92AF7" w:rsidRPr="00E0524C" w:rsidRDefault="00B92AF7">
      <w:pPr>
        <w:pStyle w:val="FootnoteText"/>
        <w:spacing w:after="160"/>
      </w:pPr>
      <w:r w:rsidRPr="00E0524C">
        <w:rPr>
          <w:rStyle w:val="FootnoteReference"/>
        </w:rPr>
        <w:footnoteRef/>
      </w:r>
      <w:r w:rsidRPr="00E0524C">
        <w:t xml:space="preserve"> Brewster, 125.</w:t>
      </w:r>
    </w:p>
  </w:footnote>
  <w:footnote w:id="138">
    <w:p w:rsidR="00B92AF7" w:rsidRPr="00E0524C" w:rsidRDefault="00B92AF7" w:rsidP="00C70355">
      <w:pPr>
        <w:pStyle w:val="FootnoteText"/>
        <w:spacing w:after="160"/>
      </w:pPr>
      <w:r w:rsidRPr="00E0524C">
        <w:rPr>
          <w:rStyle w:val="FootnoteReference"/>
        </w:rPr>
        <w:footnoteRef/>
      </w:r>
      <w:r w:rsidRPr="00E0524C">
        <w:t xml:space="preserve"> Luis Bush, “The 10/40 Window: Getting to the Core of the Core,” AD2000 &amp; Beyond, </w:t>
      </w:r>
      <w:r w:rsidRPr="00E0524C">
        <w:rPr>
          <w:noProof/>
        </w:rPr>
        <w:t>http://</w:t>
      </w:r>
      <w:r w:rsidRPr="00E0524C">
        <w:t>www.ad2000.org/prodbook.htm (accessed March 17, 2012).</w:t>
      </w:r>
    </w:p>
  </w:footnote>
  <w:footnote w:id="139">
    <w:p w:rsidR="00B92AF7" w:rsidRPr="00E0524C" w:rsidRDefault="00B92AF7">
      <w:pPr>
        <w:pStyle w:val="FootnoteText"/>
        <w:spacing w:after="160"/>
      </w:pPr>
      <w:r w:rsidRPr="00E0524C">
        <w:rPr>
          <w:rStyle w:val="FootnoteReference"/>
        </w:rPr>
        <w:footnoteRef/>
      </w:r>
      <w:r w:rsidRPr="00E0524C">
        <w:t xml:space="preserve"> </w:t>
      </w:r>
      <w:r w:rsidRPr="00E0524C">
        <w:rPr>
          <w:noProof/>
        </w:rPr>
        <w:t xml:space="preserve">Luis Bush, </w:t>
      </w:r>
      <w:r w:rsidRPr="00E0524C">
        <w:rPr>
          <w:i/>
          <w:iCs/>
          <w:noProof/>
        </w:rPr>
        <w:t>Raising Up a New Generation from the 4/14 Window to Transform the World</w:t>
      </w:r>
      <w:r w:rsidRPr="00E0524C">
        <w:rPr>
          <w:noProof/>
        </w:rPr>
        <w:t xml:space="preserve"> (Flushing, NY: 4/14 Window Global Initiative, 2010), 1-2.</w:t>
      </w:r>
    </w:p>
  </w:footnote>
  <w:footnote w:id="140">
    <w:p w:rsidR="00B92AF7" w:rsidRPr="00E0524C" w:rsidRDefault="00B92AF7">
      <w:pPr>
        <w:pStyle w:val="FootnoteText"/>
        <w:spacing w:after="160"/>
      </w:pPr>
      <w:r w:rsidRPr="00E0524C">
        <w:rPr>
          <w:rStyle w:val="FootnoteReference"/>
        </w:rPr>
        <w:footnoteRef/>
      </w:r>
      <w:r w:rsidRPr="00E0524C">
        <w:t xml:space="preserve"> Ibid., 3-4</w:t>
      </w:r>
    </w:p>
  </w:footnote>
  <w:footnote w:id="141">
    <w:p w:rsidR="00B92AF7" w:rsidRPr="00E0524C" w:rsidRDefault="00B92AF7">
      <w:pPr>
        <w:pStyle w:val="FootnoteText"/>
        <w:spacing w:after="160"/>
      </w:pPr>
      <w:r w:rsidRPr="00E0524C">
        <w:rPr>
          <w:rStyle w:val="FootnoteReference"/>
        </w:rPr>
        <w:footnoteRef/>
      </w:r>
      <w:r w:rsidRPr="00E0524C">
        <w:t xml:space="preserve"> Ibid., 7.</w:t>
      </w:r>
    </w:p>
  </w:footnote>
  <w:footnote w:id="142">
    <w:p w:rsidR="00B92AF7" w:rsidRPr="00E0524C" w:rsidRDefault="00B92AF7">
      <w:pPr>
        <w:pStyle w:val="FootnoteText"/>
        <w:spacing w:after="160"/>
      </w:pPr>
      <w:r w:rsidRPr="00E0524C">
        <w:rPr>
          <w:rStyle w:val="FootnoteReference"/>
        </w:rPr>
        <w:footnoteRef/>
      </w:r>
      <w:r w:rsidRPr="00E0524C">
        <w:t xml:space="preserve"> Cevallos, 19-21.</w:t>
      </w:r>
    </w:p>
  </w:footnote>
  <w:footnote w:id="143">
    <w:p w:rsidR="00B92AF7" w:rsidRPr="00E0524C" w:rsidRDefault="00B92AF7">
      <w:pPr>
        <w:pStyle w:val="FootnoteText"/>
        <w:spacing w:after="160"/>
      </w:pPr>
      <w:r w:rsidRPr="00E0524C">
        <w:rPr>
          <w:rStyle w:val="FootnoteReference"/>
        </w:rPr>
        <w:footnoteRef/>
      </w:r>
      <w:r w:rsidRPr="00E0524C">
        <w:t xml:space="preserve"> Ibid., 28.</w:t>
      </w:r>
    </w:p>
  </w:footnote>
  <w:footnote w:id="144">
    <w:p w:rsidR="00B92AF7" w:rsidRPr="00E0524C" w:rsidRDefault="00B92AF7">
      <w:pPr>
        <w:pStyle w:val="FootnoteText"/>
        <w:spacing w:after="160"/>
      </w:pPr>
      <w:r w:rsidRPr="00E0524C">
        <w:rPr>
          <w:rStyle w:val="FootnoteReference"/>
        </w:rPr>
        <w:footnoteRef/>
      </w:r>
      <w:r w:rsidRPr="00E0524C">
        <w:t xml:space="preserve"> </w:t>
      </w:r>
      <w:r w:rsidRPr="00E0524C">
        <w:rPr>
          <w:noProof/>
        </w:rPr>
        <w:t xml:space="preserve">Freire, </w:t>
      </w:r>
      <w:r w:rsidRPr="00E0524C">
        <w:rPr>
          <w:i/>
          <w:noProof/>
        </w:rPr>
        <w:t>Pedagogy of the Oppressed</w:t>
      </w:r>
      <w:r w:rsidRPr="00E0524C">
        <w:rPr>
          <w:noProof/>
        </w:rPr>
        <w:t>, 60-61</w:t>
      </w:r>
      <w:r w:rsidRPr="00E0524C">
        <w:t>.</w:t>
      </w:r>
    </w:p>
  </w:footnote>
  <w:footnote w:id="145">
    <w:p w:rsidR="00B92AF7" w:rsidRPr="00E0524C" w:rsidRDefault="00B92AF7">
      <w:pPr>
        <w:pStyle w:val="FootnoteText"/>
        <w:spacing w:after="160"/>
      </w:pPr>
      <w:r w:rsidRPr="00E0524C">
        <w:rPr>
          <w:rStyle w:val="FootnoteReference"/>
        </w:rPr>
        <w:footnoteRef/>
      </w:r>
      <w:r w:rsidRPr="00E0524C">
        <w:t xml:space="preserve"> </w:t>
      </w:r>
      <w:r w:rsidRPr="00E0524C">
        <w:rPr>
          <w:noProof/>
        </w:rPr>
        <w:t>Bunge, xxiii</w:t>
      </w:r>
      <w:r w:rsidRPr="00E0524C">
        <w:t>.</w:t>
      </w:r>
    </w:p>
  </w:footnote>
  <w:footnote w:id="146">
    <w:p w:rsidR="00B92AF7" w:rsidRPr="00E0524C" w:rsidRDefault="00B92AF7">
      <w:pPr>
        <w:pStyle w:val="FootnoteText"/>
        <w:spacing w:after="160"/>
      </w:pPr>
      <w:r w:rsidRPr="00E0524C">
        <w:rPr>
          <w:rStyle w:val="FootnoteReference"/>
        </w:rPr>
        <w:footnoteRef/>
      </w:r>
      <w:r w:rsidRPr="00E0524C">
        <w:t xml:space="preserve"> Ibid.</w:t>
      </w:r>
    </w:p>
  </w:footnote>
  <w:footnote w:id="147">
    <w:p w:rsidR="00B92AF7" w:rsidRPr="00E0524C" w:rsidRDefault="00B92AF7" w:rsidP="008A75C5">
      <w:pPr>
        <w:pStyle w:val="Bibliography"/>
        <w:spacing w:after="160" w:line="240" w:lineRule="auto"/>
      </w:pPr>
      <w:r w:rsidRPr="00E0524C">
        <w:rPr>
          <w:rStyle w:val="FootnoteReference"/>
          <w:sz w:val="20"/>
          <w:szCs w:val="20"/>
        </w:rPr>
        <w:footnoteRef/>
      </w:r>
      <w:r w:rsidRPr="00E0524C">
        <w:rPr>
          <w:sz w:val="20"/>
          <w:szCs w:val="20"/>
        </w:rPr>
        <w:t xml:space="preserve"> </w:t>
      </w:r>
      <w:r w:rsidRPr="00E0524C">
        <w:rPr>
          <w:noProof/>
          <w:sz w:val="20"/>
          <w:szCs w:val="20"/>
        </w:rPr>
        <w:t xml:space="preserve">Bethany Ojalehto and Qi Wang, “Children’s Spiritual Development in Forced Displacement: A Human Rights Perspective,” </w:t>
      </w:r>
      <w:r w:rsidRPr="00E0524C">
        <w:rPr>
          <w:i/>
          <w:iCs/>
          <w:noProof/>
          <w:sz w:val="20"/>
          <w:szCs w:val="20"/>
        </w:rPr>
        <w:t>International Journal of Children’s Spirituality</w:t>
      </w:r>
      <w:r w:rsidRPr="00E0524C">
        <w:rPr>
          <w:noProof/>
          <w:sz w:val="20"/>
          <w:szCs w:val="20"/>
        </w:rPr>
        <w:t xml:space="preserve"> 13, 2 (May 2008): 138.</w:t>
      </w:r>
    </w:p>
  </w:footnote>
  <w:footnote w:id="148">
    <w:p w:rsidR="00B92AF7" w:rsidRPr="00E0524C" w:rsidRDefault="00B92AF7" w:rsidP="008A75C5">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UNICEF, </w:t>
      </w:r>
      <w:r w:rsidRPr="00E0524C">
        <w:rPr>
          <w:i/>
          <w:iCs/>
          <w:noProof/>
          <w:sz w:val="20"/>
          <w:szCs w:val="20"/>
        </w:rPr>
        <w:t xml:space="preserve">The State of the World’s Children Special Edition: Celebrating 20 Years of the Convention on the Rights of the Child </w:t>
      </w:r>
      <w:r w:rsidRPr="00E0524C">
        <w:rPr>
          <w:noProof/>
          <w:sz w:val="20"/>
          <w:szCs w:val="20"/>
        </w:rPr>
        <w:t>(New York, NY: Division of Communication, UNICEF, 2009).</w:t>
      </w:r>
    </w:p>
  </w:footnote>
  <w:footnote w:id="149">
    <w:p w:rsidR="00B92AF7" w:rsidRPr="00E0524C" w:rsidRDefault="00B92AF7">
      <w:pPr>
        <w:pStyle w:val="FootnoteText"/>
        <w:spacing w:after="160"/>
      </w:pPr>
      <w:r w:rsidRPr="00E0524C">
        <w:rPr>
          <w:rStyle w:val="FootnoteReference"/>
        </w:rPr>
        <w:footnoteRef/>
      </w:r>
      <w:r w:rsidRPr="00E0524C">
        <w:t xml:space="preserve"> Ratcliff, </w:t>
      </w:r>
      <w:r w:rsidRPr="00E0524C">
        <w:rPr>
          <w:noProof/>
        </w:rPr>
        <w:t>34.</w:t>
      </w:r>
    </w:p>
  </w:footnote>
  <w:footnote w:id="150">
    <w:p w:rsidR="00B92AF7" w:rsidRPr="00E0524C" w:rsidRDefault="00B92AF7" w:rsidP="008A75C5">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David Hay and Rebecca Nye, </w:t>
      </w:r>
      <w:r w:rsidRPr="00E0524C">
        <w:rPr>
          <w:i/>
          <w:iCs/>
          <w:noProof/>
          <w:sz w:val="20"/>
          <w:szCs w:val="20"/>
        </w:rPr>
        <w:t xml:space="preserve">The Spirit of the </w:t>
      </w:r>
      <w:r w:rsidRPr="00E0524C">
        <w:rPr>
          <w:iCs/>
          <w:noProof/>
          <w:sz w:val="20"/>
          <w:szCs w:val="20"/>
        </w:rPr>
        <w:t>Child, rev. ed.</w:t>
      </w:r>
      <w:r w:rsidRPr="00E0524C">
        <w:rPr>
          <w:noProof/>
          <w:sz w:val="20"/>
          <w:szCs w:val="20"/>
        </w:rPr>
        <w:t xml:space="preserve"> (London, England: Jessica Kingsley Publishers, 2006), 109.</w:t>
      </w:r>
    </w:p>
  </w:footnote>
  <w:footnote w:id="151">
    <w:p w:rsidR="00B92AF7" w:rsidRPr="00E0524C" w:rsidRDefault="00B92AF7">
      <w:pPr>
        <w:pStyle w:val="FootnoteText"/>
        <w:spacing w:after="160"/>
      </w:pPr>
      <w:r w:rsidRPr="00E0524C">
        <w:rPr>
          <w:rStyle w:val="FootnoteReference"/>
        </w:rPr>
        <w:footnoteRef/>
      </w:r>
      <w:r w:rsidRPr="00E0524C">
        <w:t xml:space="preserve"> Ibid.</w:t>
      </w:r>
    </w:p>
  </w:footnote>
  <w:footnote w:id="152">
    <w:p w:rsidR="00B92AF7" w:rsidRPr="00E0524C" w:rsidRDefault="00B92AF7">
      <w:pPr>
        <w:pStyle w:val="FootnoteText"/>
        <w:spacing w:after="160"/>
      </w:pPr>
      <w:r w:rsidRPr="00E0524C">
        <w:rPr>
          <w:rStyle w:val="FootnoteReference"/>
        </w:rPr>
        <w:footnoteRef/>
      </w:r>
      <w:r w:rsidRPr="00E0524C">
        <w:t xml:space="preserve"> Ibid., 65</w:t>
      </w:r>
    </w:p>
  </w:footnote>
  <w:footnote w:id="153">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Holly Catterton Allen, ed., </w:t>
      </w:r>
      <w:r w:rsidRPr="00E0524C">
        <w:rPr>
          <w:i/>
          <w:iCs/>
          <w:noProof/>
          <w:sz w:val="20"/>
          <w:szCs w:val="20"/>
        </w:rPr>
        <w:t xml:space="preserve">Nurturing Children’s Spirituality: Christian Perspectives and Best Practices </w:t>
      </w:r>
      <w:r w:rsidRPr="00E0524C">
        <w:rPr>
          <w:noProof/>
          <w:sz w:val="20"/>
          <w:szCs w:val="20"/>
        </w:rPr>
        <w:t>(Eugene, OR: Cascade Books, 2008), 11.</w:t>
      </w:r>
    </w:p>
  </w:footnote>
  <w:footnote w:id="154">
    <w:p w:rsidR="00B92AF7" w:rsidRPr="00E0524C" w:rsidRDefault="00B92AF7">
      <w:pPr>
        <w:pStyle w:val="FootnoteText"/>
        <w:spacing w:after="160"/>
      </w:pPr>
      <w:r w:rsidRPr="00E0524C">
        <w:rPr>
          <w:rStyle w:val="FootnoteReference"/>
        </w:rPr>
        <w:footnoteRef/>
      </w:r>
      <w:r w:rsidRPr="00E0524C">
        <w:t xml:space="preserve"> </w:t>
      </w:r>
      <w:r w:rsidRPr="00E0524C">
        <w:rPr>
          <w:noProof/>
        </w:rPr>
        <w:t>Fowler,</w:t>
      </w:r>
      <w:r w:rsidRPr="00E0524C">
        <w:t xml:space="preserve"> “Strength for the Journey,” </w:t>
      </w:r>
      <w:r w:rsidRPr="00E0524C">
        <w:rPr>
          <w:noProof/>
        </w:rPr>
        <w:t>3</w:t>
      </w:r>
      <w:r w:rsidRPr="00E0524C">
        <w:t>.</w:t>
      </w:r>
    </w:p>
  </w:footnote>
  <w:footnote w:id="155">
    <w:p w:rsidR="00B92AF7" w:rsidRPr="00E0524C" w:rsidRDefault="00B92AF7" w:rsidP="009A799A">
      <w:pPr>
        <w:pStyle w:val="Bibliography"/>
        <w:spacing w:after="160" w:line="240" w:lineRule="auto"/>
      </w:pPr>
      <w:r w:rsidRPr="00E0524C">
        <w:rPr>
          <w:rStyle w:val="FootnoteReference"/>
          <w:sz w:val="20"/>
        </w:rPr>
        <w:footnoteRef/>
      </w:r>
      <w:r w:rsidRPr="00E0524C">
        <w:rPr>
          <w:sz w:val="20"/>
        </w:rPr>
        <w:t xml:space="preserve"> Sofia Cavalletti,</w:t>
      </w:r>
      <w:r w:rsidRPr="00E0524C">
        <w:rPr>
          <w:noProof/>
          <w:sz w:val="20"/>
        </w:rPr>
        <w:t xml:space="preserve"> </w:t>
      </w:r>
      <w:r w:rsidRPr="00E0524C">
        <w:rPr>
          <w:i/>
          <w:iCs/>
          <w:noProof/>
          <w:sz w:val="20"/>
        </w:rPr>
        <w:t xml:space="preserve">The Religious Potential of the </w:t>
      </w:r>
      <w:r w:rsidRPr="00E0524C">
        <w:rPr>
          <w:iCs/>
          <w:noProof/>
          <w:sz w:val="20"/>
        </w:rPr>
        <w:t>Child, t</w:t>
      </w:r>
      <w:r w:rsidRPr="00E0524C">
        <w:rPr>
          <w:noProof/>
          <w:sz w:val="20"/>
        </w:rPr>
        <w:t>rans. Patricia M. Coulter and Julie M. Coulter (New York, NY: Paulist Press, 1983), 21</w:t>
      </w:r>
      <w:r w:rsidRPr="00E0524C">
        <w:rPr>
          <w:sz w:val="20"/>
        </w:rPr>
        <w:t>.</w:t>
      </w:r>
    </w:p>
  </w:footnote>
  <w:footnote w:id="156">
    <w:p w:rsidR="00B92AF7" w:rsidRPr="00E0524C" w:rsidRDefault="00B92AF7">
      <w:pPr>
        <w:pStyle w:val="FootnoteText"/>
        <w:spacing w:after="160"/>
      </w:pPr>
      <w:r w:rsidRPr="00E0524C">
        <w:rPr>
          <w:rStyle w:val="FootnoteReference"/>
        </w:rPr>
        <w:footnoteRef/>
      </w:r>
      <w:r w:rsidRPr="00E0524C">
        <w:t xml:space="preserve"> </w:t>
      </w:r>
      <w:r w:rsidRPr="00E0524C">
        <w:rPr>
          <w:noProof/>
        </w:rPr>
        <w:t>Ibid., 8-9.</w:t>
      </w:r>
    </w:p>
  </w:footnote>
  <w:footnote w:id="157">
    <w:p w:rsidR="00B92AF7" w:rsidRPr="00E0524C" w:rsidRDefault="00B92AF7">
      <w:pPr>
        <w:pStyle w:val="FootnoteText"/>
        <w:spacing w:after="160"/>
      </w:pPr>
      <w:r w:rsidRPr="00E0524C">
        <w:rPr>
          <w:rStyle w:val="FootnoteReference"/>
        </w:rPr>
        <w:footnoteRef/>
      </w:r>
      <w:r w:rsidRPr="00E0524C">
        <w:t xml:space="preserve"> Ibid., 25.</w:t>
      </w:r>
    </w:p>
  </w:footnote>
  <w:footnote w:id="158">
    <w:p w:rsidR="00B92AF7" w:rsidRPr="00E0524C" w:rsidRDefault="00B92AF7" w:rsidP="005830F7">
      <w:pPr>
        <w:pStyle w:val="Bibliography"/>
        <w:spacing w:after="160" w:line="240" w:lineRule="auto"/>
        <w:rPr>
          <w:noProof/>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Roland Allen, </w:t>
      </w:r>
      <w:r w:rsidRPr="00E0524C">
        <w:rPr>
          <w:i/>
          <w:iCs/>
          <w:noProof/>
          <w:sz w:val="20"/>
          <w:szCs w:val="20"/>
        </w:rPr>
        <w:t xml:space="preserve">A Roland Allen Reader: The Compulsion of the </w:t>
      </w:r>
      <w:r w:rsidRPr="00E0524C">
        <w:rPr>
          <w:iCs/>
          <w:noProof/>
          <w:sz w:val="20"/>
          <w:szCs w:val="20"/>
        </w:rPr>
        <w:t>Spirit, ed.</w:t>
      </w:r>
      <w:r w:rsidRPr="00E0524C">
        <w:rPr>
          <w:noProof/>
          <w:sz w:val="20"/>
          <w:szCs w:val="20"/>
        </w:rPr>
        <w:t xml:space="preserve"> David Paton and Charles H. Long (Grand Rapids, MI: Eerdmans, 1983).</w:t>
      </w:r>
    </w:p>
    <w:p w:rsidR="00B92AF7" w:rsidRPr="00E0524C" w:rsidRDefault="00B92AF7">
      <w:pPr>
        <w:pStyle w:val="FootnoteText"/>
        <w:spacing w:after="160"/>
      </w:pPr>
    </w:p>
  </w:footnote>
  <w:footnote w:id="159">
    <w:p w:rsidR="00B92AF7" w:rsidRPr="00E0524C" w:rsidRDefault="00B92AF7" w:rsidP="005830F7">
      <w:pPr>
        <w:pStyle w:val="Bibliography"/>
        <w:spacing w:after="160" w:line="240" w:lineRule="auto"/>
      </w:pPr>
      <w:r w:rsidRPr="00E0524C">
        <w:rPr>
          <w:rStyle w:val="FootnoteReference"/>
          <w:sz w:val="20"/>
          <w:szCs w:val="20"/>
        </w:rPr>
        <w:footnoteRef/>
      </w:r>
      <w:r w:rsidRPr="00E0524C">
        <w:rPr>
          <w:sz w:val="20"/>
          <w:szCs w:val="20"/>
        </w:rPr>
        <w:t xml:space="preserve"> </w:t>
      </w:r>
      <w:r w:rsidRPr="00E0524C">
        <w:rPr>
          <w:noProof/>
          <w:sz w:val="20"/>
          <w:szCs w:val="20"/>
        </w:rPr>
        <w:t xml:space="preserve">Charles E. Van Engen, “Toward a Contextually Appropriate Methodology in Mission Theology,” In </w:t>
      </w:r>
      <w:r w:rsidRPr="00E0524C">
        <w:rPr>
          <w:i/>
          <w:iCs/>
          <w:noProof/>
          <w:sz w:val="20"/>
          <w:szCs w:val="20"/>
        </w:rPr>
        <w:t>Appropriate Christianity</w:t>
      </w:r>
      <w:r w:rsidRPr="00E0524C">
        <w:rPr>
          <w:noProof/>
          <w:sz w:val="20"/>
          <w:szCs w:val="20"/>
        </w:rPr>
        <w:t>, ed. Charles H. Kraft (Pasadena, CA: William Carey Library, 2005), 215.</w:t>
      </w:r>
    </w:p>
  </w:footnote>
  <w:footnote w:id="160">
    <w:p w:rsidR="00B92AF7" w:rsidRPr="00E0524C" w:rsidRDefault="00B92AF7">
      <w:pPr>
        <w:pStyle w:val="FootnoteText"/>
        <w:spacing w:after="160"/>
      </w:pPr>
      <w:r w:rsidRPr="00E0524C">
        <w:rPr>
          <w:rStyle w:val="FootnoteReference"/>
        </w:rPr>
        <w:footnoteRef/>
      </w:r>
      <w:r w:rsidRPr="00E0524C">
        <w:t xml:space="preserve"> Steele, interview.</w:t>
      </w:r>
    </w:p>
  </w:footnote>
  <w:footnote w:id="161">
    <w:p w:rsidR="00B92AF7" w:rsidRPr="00E0524C" w:rsidRDefault="00B92AF7">
      <w:pPr>
        <w:pStyle w:val="FootnoteText"/>
        <w:spacing w:after="160"/>
      </w:pPr>
      <w:r w:rsidRPr="00E0524C">
        <w:rPr>
          <w:rStyle w:val="FootnoteReference"/>
        </w:rPr>
        <w:footnoteRef/>
      </w:r>
      <w:r w:rsidRPr="00E0524C">
        <w:t xml:space="preserve"> Ibid.</w:t>
      </w:r>
    </w:p>
  </w:footnote>
  <w:footnote w:id="162">
    <w:p w:rsidR="00B92AF7" w:rsidRPr="00E0524C" w:rsidRDefault="00B92AF7" w:rsidP="00692A70">
      <w:pPr>
        <w:pStyle w:val="FootnoteText"/>
        <w:spacing w:after="160"/>
      </w:pPr>
      <w:r w:rsidRPr="00E0524C">
        <w:rPr>
          <w:rStyle w:val="FootnoteReference"/>
        </w:rPr>
        <w:footnoteRef/>
      </w:r>
      <w:r w:rsidRPr="00E0524C">
        <w:t xml:space="preserve"> Menn, 325.</w:t>
      </w:r>
    </w:p>
  </w:footnote>
  <w:footnote w:id="163">
    <w:p w:rsidR="00B92AF7" w:rsidRPr="00E0524C" w:rsidRDefault="00B92AF7">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Paulo</w:t>
      </w:r>
      <w:r w:rsidRPr="00E0524C">
        <w:rPr>
          <w:sz w:val="20"/>
          <w:szCs w:val="20"/>
        </w:rPr>
        <w:t xml:space="preserve"> Freire, </w:t>
      </w:r>
      <w:r w:rsidRPr="00E0524C">
        <w:rPr>
          <w:noProof/>
          <w:sz w:val="20"/>
          <w:szCs w:val="20"/>
        </w:rPr>
        <w:t xml:space="preserve">“‘Conscientisation.’” </w:t>
      </w:r>
      <w:r w:rsidRPr="00E0524C">
        <w:rPr>
          <w:i/>
          <w:iCs/>
          <w:noProof/>
          <w:sz w:val="20"/>
          <w:szCs w:val="20"/>
        </w:rPr>
        <w:t>Cross Currents</w:t>
      </w:r>
      <w:r w:rsidRPr="00E0524C">
        <w:rPr>
          <w:noProof/>
          <w:sz w:val="20"/>
          <w:szCs w:val="20"/>
        </w:rPr>
        <w:t xml:space="preserve"> 24, 1 (Spring 1974): 23-31.</w:t>
      </w:r>
    </w:p>
  </w:footnote>
  <w:footnote w:id="164">
    <w:p w:rsidR="00B92AF7" w:rsidRPr="00E0524C" w:rsidRDefault="00B92AF7">
      <w:pPr>
        <w:pStyle w:val="FootnoteText"/>
        <w:spacing w:after="160"/>
      </w:pPr>
      <w:r w:rsidRPr="00E0524C">
        <w:rPr>
          <w:rStyle w:val="FootnoteReference"/>
        </w:rPr>
        <w:footnoteRef/>
      </w:r>
      <w:r w:rsidRPr="00E0524C">
        <w:t xml:space="preserve"> Cavalletti, 25.</w:t>
      </w:r>
    </w:p>
  </w:footnote>
  <w:footnote w:id="165">
    <w:p w:rsidR="00B92AF7" w:rsidRPr="00E0524C" w:rsidRDefault="00B92AF7">
      <w:pPr>
        <w:pStyle w:val="FootnoteText"/>
        <w:spacing w:after="160"/>
      </w:pPr>
      <w:r w:rsidRPr="00E0524C">
        <w:rPr>
          <w:rStyle w:val="FootnoteReference"/>
        </w:rPr>
        <w:footnoteRef/>
      </w:r>
      <w:r w:rsidRPr="00E0524C">
        <w:t xml:space="preserve"> Coles, </w:t>
      </w:r>
      <w:r w:rsidRPr="00E0524C">
        <w:rPr>
          <w:noProof/>
        </w:rPr>
        <w:t>209</w:t>
      </w:r>
      <w:r w:rsidRPr="00E0524C">
        <w:t>.</w:t>
      </w:r>
    </w:p>
  </w:footnote>
  <w:footnote w:id="166">
    <w:p w:rsidR="00B92AF7" w:rsidRPr="00E0524C" w:rsidRDefault="00B92AF7" w:rsidP="00CC3D2E">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Kathy Jingling, ed., </w:t>
      </w:r>
      <w:r w:rsidRPr="00E0524C">
        <w:rPr>
          <w:i/>
          <w:iCs/>
          <w:noProof/>
          <w:sz w:val="20"/>
          <w:szCs w:val="20"/>
        </w:rPr>
        <w:t xml:space="preserve">Children’s Ministry: Student Manual (Faith and Action Series) </w:t>
      </w:r>
      <w:r w:rsidRPr="00E0524C">
        <w:rPr>
          <w:iCs/>
          <w:noProof/>
          <w:sz w:val="20"/>
          <w:szCs w:val="20"/>
        </w:rPr>
        <w:t>(</w:t>
      </w:r>
      <w:r w:rsidRPr="00E0524C">
        <w:rPr>
          <w:noProof/>
          <w:sz w:val="20"/>
          <w:szCs w:val="20"/>
        </w:rPr>
        <w:t xml:space="preserve">Springfield, MO: RDM, 2007). </w:t>
      </w:r>
    </w:p>
  </w:footnote>
  <w:footnote w:id="167">
    <w:p w:rsidR="00B92AF7" w:rsidRPr="00E0524C" w:rsidRDefault="00B92AF7">
      <w:pPr>
        <w:pStyle w:val="FootnoteText"/>
        <w:spacing w:after="160"/>
      </w:pPr>
      <w:r w:rsidRPr="00E0524C">
        <w:rPr>
          <w:rStyle w:val="FootnoteReference"/>
        </w:rPr>
        <w:footnoteRef/>
      </w:r>
      <w:r w:rsidRPr="00E0524C">
        <w:t xml:space="preserve"> Charles E. Van Engen, “Five Perspectives of Contextually Appropriate Missional Theology,” In Appropriate Christianity, ed. Charles H. Kraft (Pasadena, CA: William Carey Library, 2005), 194. </w:t>
      </w:r>
    </w:p>
  </w:footnote>
  <w:footnote w:id="168">
    <w:p w:rsidR="00B92AF7" w:rsidRPr="00E0524C" w:rsidRDefault="00B92AF7">
      <w:pPr>
        <w:pStyle w:val="FootnoteText"/>
        <w:spacing w:after="160"/>
      </w:pPr>
      <w:r w:rsidRPr="00E0524C">
        <w:rPr>
          <w:rStyle w:val="FootnoteReference"/>
        </w:rPr>
        <w:footnoteRef/>
      </w:r>
      <w:r w:rsidRPr="00E0524C">
        <w:t xml:space="preserve"> </w:t>
      </w:r>
      <w:r w:rsidRPr="00E0524C">
        <w:rPr>
          <w:noProof/>
        </w:rPr>
        <w:t>Echazábal, interview.</w:t>
      </w:r>
    </w:p>
  </w:footnote>
  <w:footnote w:id="169">
    <w:p w:rsidR="00B92AF7" w:rsidRPr="00E0524C" w:rsidRDefault="00B92AF7" w:rsidP="00E30F78">
      <w:pPr>
        <w:pStyle w:val="Bibliography"/>
        <w:spacing w:after="160" w:line="240" w:lineRule="auto"/>
        <w:rPr>
          <w:sz w:val="20"/>
          <w:szCs w:val="20"/>
        </w:rPr>
      </w:pPr>
      <w:r w:rsidRPr="00E0524C">
        <w:rPr>
          <w:rStyle w:val="FootnoteReference"/>
          <w:sz w:val="20"/>
          <w:szCs w:val="20"/>
        </w:rPr>
        <w:footnoteRef/>
      </w:r>
      <w:r w:rsidRPr="00E0524C">
        <w:rPr>
          <w:sz w:val="20"/>
          <w:szCs w:val="20"/>
        </w:rPr>
        <w:t xml:space="preserve"> </w:t>
      </w:r>
      <w:r w:rsidRPr="00E0524C">
        <w:rPr>
          <w:noProof/>
          <w:sz w:val="20"/>
          <w:szCs w:val="20"/>
        </w:rPr>
        <w:t xml:space="preserve">Julie Conlan, Sarah Grabowski, and Katie Smith, “Adult Learning,” </w:t>
      </w:r>
      <w:r w:rsidRPr="00E0524C">
        <w:rPr>
          <w:i/>
          <w:iCs/>
          <w:noProof/>
          <w:sz w:val="20"/>
          <w:szCs w:val="20"/>
        </w:rPr>
        <w:t>Emerging Perspectives on Learning, Teaching, and Technology</w:t>
      </w:r>
      <w:r w:rsidRPr="00E0524C">
        <w:rPr>
          <w:noProof/>
          <w:sz w:val="20"/>
          <w:szCs w:val="20"/>
        </w:rPr>
        <w:t xml:space="preserve"> (January 26, 2012). ht</w:t>
      </w:r>
      <w:r>
        <w:rPr>
          <w:noProof/>
          <w:sz w:val="20"/>
          <w:szCs w:val="20"/>
        </w:rPr>
        <w:t>tp://projects.coe.uga.edu/epltt</w:t>
      </w:r>
      <w:r w:rsidRPr="00E0524C">
        <w:rPr>
          <w:noProof/>
          <w:sz w:val="20"/>
          <w:szCs w:val="20"/>
        </w:rPr>
        <w:t>/index.php?</w:t>
      </w:r>
      <w:r>
        <w:rPr>
          <w:noProof/>
          <w:sz w:val="20"/>
          <w:szCs w:val="20"/>
        </w:rPr>
        <w:t xml:space="preserve"> </w:t>
      </w:r>
      <w:r w:rsidRPr="00E0524C">
        <w:rPr>
          <w:noProof/>
          <w:sz w:val="20"/>
          <w:szCs w:val="20"/>
        </w:rPr>
        <w:t>title=Adult_Learning (accessed March 16, 2012).</w:t>
      </w:r>
    </w:p>
  </w:footnote>
  <w:footnote w:id="170">
    <w:p w:rsidR="00B92AF7" w:rsidRPr="00E0524C" w:rsidRDefault="00B92AF7">
      <w:pPr>
        <w:pStyle w:val="FootnoteText"/>
        <w:spacing w:after="160"/>
      </w:pPr>
      <w:r w:rsidRPr="00E0524C">
        <w:rPr>
          <w:rStyle w:val="FootnoteReference"/>
        </w:rPr>
        <w:footnoteRef/>
      </w:r>
      <w:r w:rsidRPr="00E0524C">
        <w:t xml:space="preserve"> </w:t>
      </w:r>
      <w:r w:rsidRPr="00E0524C">
        <w:rPr>
          <w:noProof/>
        </w:rPr>
        <w:t>Echazábal, interview.</w:t>
      </w:r>
    </w:p>
  </w:footnote>
  <w:footnote w:id="171">
    <w:p w:rsidR="00B92AF7" w:rsidRPr="00E0524C" w:rsidRDefault="00B92AF7">
      <w:pPr>
        <w:pStyle w:val="FootnoteText"/>
        <w:spacing w:after="160"/>
      </w:pPr>
      <w:r w:rsidRPr="00E0524C">
        <w:rPr>
          <w:rStyle w:val="FootnoteReference"/>
        </w:rPr>
        <w:footnoteRef/>
      </w:r>
      <w:r w:rsidRPr="00E0524C">
        <w:t xml:space="preserve"> White, </w:t>
      </w:r>
      <w:r w:rsidRPr="00E0524C">
        <w:rPr>
          <w:i/>
          <w:iCs/>
          <w:noProof/>
        </w:rPr>
        <w:t>Introducing Child Theology</w:t>
      </w:r>
      <w:r w:rsidRPr="00E0524C">
        <w:rPr>
          <w:iCs/>
          <w:noProof/>
        </w:rPr>
        <w:t>,</w:t>
      </w:r>
      <w:r w:rsidRPr="00E0524C">
        <w:rPr>
          <w:noProof/>
        </w:rPr>
        <w:t xml:space="preserve"> 165</w:t>
      </w:r>
      <w:r w:rsidRPr="00E0524C">
        <w:t>.</w:t>
      </w:r>
    </w:p>
  </w:footnote>
  <w:footnote w:id="172">
    <w:p w:rsidR="00B92AF7" w:rsidRPr="00E0524C" w:rsidRDefault="00B92AF7" w:rsidP="004954CF">
      <w:pPr>
        <w:pStyle w:val="Bibliography"/>
        <w:spacing w:after="160" w:line="240" w:lineRule="auto"/>
      </w:pPr>
      <w:r w:rsidRPr="00E0524C">
        <w:rPr>
          <w:rStyle w:val="FootnoteReference"/>
          <w:sz w:val="20"/>
          <w:szCs w:val="20"/>
        </w:rPr>
        <w:footnoteRef/>
      </w:r>
      <w:r w:rsidRPr="00E0524C">
        <w:rPr>
          <w:sz w:val="20"/>
          <w:szCs w:val="20"/>
        </w:rPr>
        <w:t xml:space="preserve"> </w:t>
      </w:r>
      <w:r w:rsidRPr="00E0524C">
        <w:rPr>
          <w:noProof/>
          <w:sz w:val="20"/>
          <w:szCs w:val="20"/>
        </w:rPr>
        <w:t>Paul B. Watney, “Contextualization and its Biblical Precedents,” (</w:t>
      </w:r>
      <w:r w:rsidRPr="00E0524C">
        <w:rPr>
          <w:iCs/>
          <w:noProof/>
          <w:sz w:val="20"/>
          <w:szCs w:val="20"/>
        </w:rPr>
        <w:t>Ph.D. diss.,</w:t>
      </w:r>
      <w:r w:rsidRPr="00E0524C">
        <w:rPr>
          <w:i/>
          <w:iCs/>
          <w:noProof/>
          <w:sz w:val="20"/>
          <w:szCs w:val="20"/>
        </w:rPr>
        <w:t xml:space="preserve"> </w:t>
      </w:r>
      <w:r w:rsidRPr="00E0524C">
        <w:rPr>
          <w:noProof/>
          <w:sz w:val="20"/>
          <w:szCs w:val="20"/>
        </w:rPr>
        <w:t xml:space="preserve">Fuller Theological Seminary, June 1985). </w:t>
      </w:r>
    </w:p>
  </w:footnote>
  <w:footnote w:id="173">
    <w:p w:rsidR="00B92AF7" w:rsidRPr="00CB13CD" w:rsidRDefault="00B92AF7">
      <w:pPr>
        <w:pStyle w:val="FootnoteText"/>
        <w:spacing w:after="160"/>
      </w:pPr>
      <w:r w:rsidRPr="00E0524C">
        <w:rPr>
          <w:rStyle w:val="FootnoteReference"/>
        </w:rPr>
        <w:footnoteRef/>
      </w:r>
      <w:r w:rsidRPr="00E0524C">
        <w:t xml:space="preserve"> Loder, 227.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F7" w:rsidRDefault="00B92AF7" w:rsidP="00F0017D">
    <w:pPr>
      <w:pStyle w:val="Header"/>
      <w:spacing w:line="240" w:lineRule="aut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F7" w:rsidRDefault="00B92A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232674"/>
      <w:docPartObj>
        <w:docPartGallery w:val="Page Numbers (Top of Page)"/>
        <w:docPartUnique/>
      </w:docPartObj>
    </w:sdtPr>
    <w:sdtEndPr>
      <w:rPr>
        <w:noProof/>
      </w:rPr>
    </w:sdtEndPr>
    <w:sdtContent>
      <w:p w:rsidR="00B92AF7" w:rsidRDefault="00B64229">
        <w:pPr>
          <w:pStyle w:val="Header"/>
          <w:jc w:val="right"/>
        </w:pPr>
        <w:fldSimple w:instr=" PAGE   \* MERGEFORMAT ">
          <w:r w:rsidR="00A835FE">
            <w:rPr>
              <w:noProof/>
            </w:rPr>
            <w:t>59</w:t>
          </w:r>
        </w:fldSimple>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F7" w:rsidRDefault="00B92AF7">
    <w:pPr>
      <w:pStyle w:val="Header"/>
      <w:jc w:val="right"/>
    </w:pPr>
  </w:p>
  <w:p w:rsidR="00B92AF7" w:rsidRDefault="00B92AF7" w:rsidP="00CB13CD">
    <w:pPr>
      <w:pStyle w:val="Header"/>
      <w:spacing w:line="240" w:lineRule="auto"/>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F7" w:rsidRDefault="00B92AF7" w:rsidP="00CB13CD">
    <w:pPr>
      <w:pStyle w:val="Header"/>
      <w:spacing w:line="24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0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D54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EC71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0472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5A3393"/>
    <w:multiLevelType w:val="hybridMultilevel"/>
    <w:tmpl w:val="B0EE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36E11"/>
    <w:multiLevelType w:val="hybridMultilevel"/>
    <w:tmpl w:val="A7944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4688D"/>
    <w:multiLevelType w:val="hybridMultilevel"/>
    <w:tmpl w:val="5DD4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D7A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6605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6655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D33209"/>
    <w:multiLevelType w:val="hybridMultilevel"/>
    <w:tmpl w:val="6A860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A7B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3F70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B87A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1A23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FE00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F250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0A39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430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535D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8E6B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3AF43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3565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1F46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F92418"/>
    <w:multiLevelType w:val="hybridMultilevel"/>
    <w:tmpl w:val="B72C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60F8B"/>
    <w:multiLevelType w:val="hybridMultilevel"/>
    <w:tmpl w:val="EEC20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4808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E95B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87D76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20F3808"/>
    <w:multiLevelType w:val="hybridMultilevel"/>
    <w:tmpl w:val="A83EF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A0627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EF12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7A36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CC47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2B5A62"/>
    <w:multiLevelType w:val="hybridMultilevel"/>
    <w:tmpl w:val="3F4CA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9B35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022D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B630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9"/>
  </w:num>
  <w:num w:numId="3">
    <w:abstractNumId w:val="26"/>
  </w:num>
  <w:num w:numId="4">
    <w:abstractNumId w:val="33"/>
  </w:num>
  <w:num w:numId="5">
    <w:abstractNumId w:val="14"/>
  </w:num>
  <w:num w:numId="6">
    <w:abstractNumId w:val="15"/>
  </w:num>
  <w:num w:numId="7">
    <w:abstractNumId w:val="32"/>
  </w:num>
  <w:num w:numId="8">
    <w:abstractNumId w:val="27"/>
  </w:num>
  <w:num w:numId="9">
    <w:abstractNumId w:val="21"/>
  </w:num>
  <w:num w:numId="10">
    <w:abstractNumId w:val="34"/>
  </w:num>
  <w:num w:numId="11">
    <w:abstractNumId w:val="19"/>
  </w:num>
  <w:num w:numId="12">
    <w:abstractNumId w:val="22"/>
  </w:num>
  <w:num w:numId="13">
    <w:abstractNumId w:val="25"/>
  </w:num>
  <w:num w:numId="14">
    <w:abstractNumId w:val="16"/>
  </w:num>
  <w:num w:numId="15">
    <w:abstractNumId w:val="23"/>
  </w:num>
  <w:num w:numId="16">
    <w:abstractNumId w:val="17"/>
  </w:num>
  <w:num w:numId="17">
    <w:abstractNumId w:val="8"/>
  </w:num>
  <w:num w:numId="18">
    <w:abstractNumId w:val="35"/>
  </w:num>
  <w:num w:numId="19">
    <w:abstractNumId w:val="10"/>
  </w:num>
  <w:num w:numId="20">
    <w:abstractNumId w:val="1"/>
  </w:num>
  <w:num w:numId="21">
    <w:abstractNumId w:val="36"/>
  </w:num>
  <w:num w:numId="22">
    <w:abstractNumId w:val="28"/>
  </w:num>
  <w:num w:numId="23">
    <w:abstractNumId w:val="12"/>
  </w:num>
  <w:num w:numId="24">
    <w:abstractNumId w:val="7"/>
  </w:num>
  <w:num w:numId="25">
    <w:abstractNumId w:val="37"/>
  </w:num>
  <w:num w:numId="26">
    <w:abstractNumId w:val="13"/>
  </w:num>
  <w:num w:numId="27">
    <w:abstractNumId w:val="9"/>
  </w:num>
  <w:num w:numId="28">
    <w:abstractNumId w:val="18"/>
  </w:num>
  <w:num w:numId="29">
    <w:abstractNumId w:val="20"/>
  </w:num>
  <w:num w:numId="30">
    <w:abstractNumId w:val="5"/>
  </w:num>
  <w:num w:numId="31">
    <w:abstractNumId w:val="0"/>
  </w:num>
  <w:num w:numId="32">
    <w:abstractNumId w:val="3"/>
  </w:num>
  <w:num w:numId="33">
    <w:abstractNumId w:val="31"/>
  </w:num>
  <w:num w:numId="34">
    <w:abstractNumId w:val="11"/>
  </w:num>
  <w:num w:numId="35">
    <w:abstractNumId w:val="6"/>
  </w:num>
  <w:num w:numId="36">
    <w:abstractNumId w:val="2"/>
  </w:num>
  <w:num w:numId="37">
    <w:abstractNumId w:val="30"/>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activeWritingStyle w:appName="MSWord" w:lang="en-US" w:vendorID="64" w:dllVersion="131078" w:nlCheck="1" w:checkStyle="0"/>
  <w:defaultTabStop w:val="720"/>
  <w:drawingGridHorizontalSpacing w:val="12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Root w:val="003F5D77"/>
    <w:rsid w:val="00001D74"/>
    <w:rsid w:val="000022DE"/>
    <w:rsid w:val="00002A21"/>
    <w:rsid w:val="00003B60"/>
    <w:rsid w:val="00004355"/>
    <w:rsid w:val="00004C3D"/>
    <w:rsid w:val="00005F2D"/>
    <w:rsid w:val="000067B1"/>
    <w:rsid w:val="0001098E"/>
    <w:rsid w:val="00010A73"/>
    <w:rsid w:val="00010F29"/>
    <w:rsid w:val="00012B5B"/>
    <w:rsid w:val="00012C5E"/>
    <w:rsid w:val="00013145"/>
    <w:rsid w:val="000136B7"/>
    <w:rsid w:val="000137BA"/>
    <w:rsid w:val="000138A7"/>
    <w:rsid w:val="00014523"/>
    <w:rsid w:val="00014C04"/>
    <w:rsid w:val="00020026"/>
    <w:rsid w:val="000203D2"/>
    <w:rsid w:val="00020513"/>
    <w:rsid w:val="000222D0"/>
    <w:rsid w:val="000227DD"/>
    <w:rsid w:val="00023893"/>
    <w:rsid w:val="00025482"/>
    <w:rsid w:val="00025B7E"/>
    <w:rsid w:val="00025FCF"/>
    <w:rsid w:val="00026411"/>
    <w:rsid w:val="00027D7B"/>
    <w:rsid w:val="00027E57"/>
    <w:rsid w:val="00030B46"/>
    <w:rsid w:val="00030E1F"/>
    <w:rsid w:val="00031704"/>
    <w:rsid w:val="00033D5F"/>
    <w:rsid w:val="00035413"/>
    <w:rsid w:val="00036722"/>
    <w:rsid w:val="00037E31"/>
    <w:rsid w:val="00040885"/>
    <w:rsid w:val="0004095D"/>
    <w:rsid w:val="00041241"/>
    <w:rsid w:val="000423E5"/>
    <w:rsid w:val="00042DE3"/>
    <w:rsid w:val="0004325B"/>
    <w:rsid w:val="00043CE2"/>
    <w:rsid w:val="0004463E"/>
    <w:rsid w:val="00044889"/>
    <w:rsid w:val="000448E9"/>
    <w:rsid w:val="0004497B"/>
    <w:rsid w:val="00044DC5"/>
    <w:rsid w:val="000453E5"/>
    <w:rsid w:val="00045893"/>
    <w:rsid w:val="000462D8"/>
    <w:rsid w:val="00047DD8"/>
    <w:rsid w:val="00051331"/>
    <w:rsid w:val="000516EB"/>
    <w:rsid w:val="000523B8"/>
    <w:rsid w:val="000529A9"/>
    <w:rsid w:val="00052A5A"/>
    <w:rsid w:val="00054369"/>
    <w:rsid w:val="00055720"/>
    <w:rsid w:val="00055AF2"/>
    <w:rsid w:val="00055C92"/>
    <w:rsid w:val="0005649E"/>
    <w:rsid w:val="0005709B"/>
    <w:rsid w:val="0005729E"/>
    <w:rsid w:val="0005743F"/>
    <w:rsid w:val="00057665"/>
    <w:rsid w:val="00060530"/>
    <w:rsid w:val="000605F6"/>
    <w:rsid w:val="00060B30"/>
    <w:rsid w:val="00061842"/>
    <w:rsid w:val="00062E83"/>
    <w:rsid w:val="00063400"/>
    <w:rsid w:val="00063871"/>
    <w:rsid w:val="00064FBA"/>
    <w:rsid w:val="00065925"/>
    <w:rsid w:val="00066156"/>
    <w:rsid w:val="00066A20"/>
    <w:rsid w:val="00066A37"/>
    <w:rsid w:val="0006755F"/>
    <w:rsid w:val="00067D4C"/>
    <w:rsid w:val="000705A4"/>
    <w:rsid w:val="000707B8"/>
    <w:rsid w:val="00071C76"/>
    <w:rsid w:val="00071FDE"/>
    <w:rsid w:val="00072585"/>
    <w:rsid w:val="00072868"/>
    <w:rsid w:val="00073392"/>
    <w:rsid w:val="0007352A"/>
    <w:rsid w:val="000748FB"/>
    <w:rsid w:val="00075BFF"/>
    <w:rsid w:val="00075F13"/>
    <w:rsid w:val="000772FC"/>
    <w:rsid w:val="000821AD"/>
    <w:rsid w:val="000825E3"/>
    <w:rsid w:val="000826E7"/>
    <w:rsid w:val="00082E0E"/>
    <w:rsid w:val="00084807"/>
    <w:rsid w:val="000871B0"/>
    <w:rsid w:val="000902CD"/>
    <w:rsid w:val="0009083F"/>
    <w:rsid w:val="00090DE6"/>
    <w:rsid w:val="00090F12"/>
    <w:rsid w:val="00091627"/>
    <w:rsid w:val="00091BD2"/>
    <w:rsid w:val="00091CC1"/>
    <w:rsid w:val="00093AD3"/>
    <w:rsid w:val="00094ABE"/>
    <w:rsid w:val="00095323"/>
    <w:rsid w:val="0009711E"/>
    <w:rsid w:val="000A0649"/>
    <w:rsid w:val="000A1F55"/>
    <w:rsid w:val="000A3F91"/>
    <w:rsid w:val="000A431F"/>
    <w:rsid w:val="000A4975"/>
    <w:rsid w:val="000A5004"/>
    <w:rsid w:val="000A521D"/>
    <w:rsid w:val="000A76C5"/>
    <w:rsid w:val="000A7995"/>
    <w:rsid w:val="000B0C76"/>
    <w:rsid w:val="000B11BF"/>
    <w:rsid w:val="000B128F"/>
    <w:rsid w:val="000B5FF5"/>
    <w:rsid w:val="000B61CF"/>
    <w:rsid w:val="000B6AAF"/>
    <w:rsid w:val="000C03F6"/>
    <w:rsid w:val="000C0CC8"/>
    <w:rsid w:val="000C0F62"/>
    <w:rsid w:val="000C156E"/>
    <w:rsid w:val="000C22E2"/>
    <w:rsid w:val="000C30D7"/>
    <w:rsid w:val="000C37C0"/>
    <w:rsid w:val="000C3B20"/>
    <w:rsid w:val="000C40D5"/>
    <w:rsid w:val="000C5C6C"/>
    <w:rsid w:val="000C5EE0"/>
    <w:rsid w:val="000C63CF"/>
    <w:rsid w:val="000C6C4F"/>
    <w:rsid w:val="000C7451"/>
    <w:rsid w:val="000C7A01"/>
    <w:rsid w:val="000D0815"/>
    <w:rsid w:val="000D1927"/>
    <w:rsid w:val="000D2D52"/>
    <w:rsid w:val="000D3080"/>
    <w:rsid w:val="000D340C"/>
    <w:rsid w:val="000D4AF0"/>
    <w:rsid w:val="000D51D3"/>
    <w:rsid w:val="000D5D22"/>
    <w:rsid w:val="000D6173"/>
    <w:rsid w:val="000D6ADC"/>
    <w:rsid w:val="000D70EC"/>
    <w:rsid w:val="000D71AD"/>
    <w:rsid w:val="000D78AE"/>
    <w:rsid w:val="000E0D2F"/>
    <w:rsid w:val="000E2F75"/>
    <w:rsid w:val="000E38DE"/>
    <w:rsid w:val="000E3D28"/>
    <w:rsid w:val="000E3F5B"/>
    <w:rsid w:val="000E4166"/>
    <w:rsid w:val="000E4B05"/>
    <w:rsid w:val="000E4DB3"/>
    <w:rsid w:val="000E5C6B"/>
    <w:rsid w:val="000E629D"/>
    <w:rsid w:val="000E702A"/>
    <w:rsid w:val="000E75B9"/>
    <w:rsid w:val="000F021F"/>
    <w:rsid w:val="000F15A3"/>
    <w:rsid w:val="000F17E3"/>
    <w:rsid w:val="000F1973"/>
    <w:rsid w:val="000F2CF4"/>
    <w:rsid w:val="000F3DDE"/>
    <w:rsid w:val="000F521C"/>
    <w:rsid w:val="000F52FC"/>
    <w:rsid w:val="000F559D"/>
    <w:rsid w:val="000F55B7"/>
    <w:rsid w:val="000F5A39"/>
    <w:rsid w:val="000F684B"/>
    <w:rsid w:val="0010022F"/>
    <w:rsid w:val="00101327"/>
    <w:rsid w:val="0010200D"/>
    <w:rsid w:val="00102409"/>
    <w:rsid w:val="0010284C"/>
    <w:rsid w:val="00102F71"/>
    <w:rsid w:val="00103946"/>
    <w:rsid w:val="001042EF"/>
    <w:rsid w:val="001047E4"/>
    <w:rsid w:val="00105269"/>
    <w:rsid w:val="001057B5"/>
    <w:rsid w:val="00105826"/>
    <w:rsid w:val="0010590D"/>
    <w:rsid w:val="001061E8"/>
    <w:rsid w:val="001062C0"/>
    <w:rsid w:val="0010635B"/>
    <w:rsid w:val="00106B99"/>
    <w:rsid w:val="00106BC0"/>
    <w:rsid w:val="00110DAB"/>
    <w:rsid w:val="00112CC7"/>
    <w:rsid w:val="001131A3"/>
    <w:rsid w:val="0011435B"/>
    <w:rsid w:val="0011561D"/>
    <w:rsid w:val="0011591C"/>
    <w:rsid w:val="00115B0F"/>
    <w:rsid w:val="00117CE0"/>
    <w:rsid w:val="00120809"/>
    <w:rsid w:val="00121108"/>
    <w:rsid w:val="001212D8"/>
    <w:rsid w:val="00121798"/>
    <w:rsid w:val="00121BCB"/>
    <w:rsid w:val="0012206B"/>
    <w:rsid w:val="001233CC"/>
    <w:rsid w:val="001234AB"/>
    <w:rsid w:val="001241C7"/>
    <w:rsid w:val="00124446"/>
    <w:rsid w:val="00125402"/>
    <w:rsid w:val="00125490"/>
    <w:rsid w:val="00125647"/>
    <w:rsid w:val="00126236"/>
    <w:rsid w:val="00127180"/>
    <w:rsid w:val="001309BA"/>
    <w:rsid w:val="001312C8"/>
    <w:rsid w:val="001323C1"/>
    <w:rsid w:val="0013314D"/>
    <w:rsid w:val="001332A1"/>
    <w:rsid w:val="00133302"/>
    <w:rsid w:val="00133A19"/>
    <w:rsid w:val="00134D2E"/>
    <w:rsid w:val="0013542A"/>
    <w:rsid w:val="00136829"/>
    <w:rsid w:val="0013763B"/>
    <w:rsid w:val="00137AF0"/>
    <w:rsid w:val="001403F0"/>
    <w:rsid w:val="001418C0"/>
    <w:rsid w:val="001433B6"/>
    <w:rsid w:val="0014389B"/>
    <w:rsid w:val="00144E8F"/>
    <w:rsid w:val="0014505D"/>
    <w:rsid w:val="0014684D"/>
    <w:rsid w:val="00147C78"/>
    <w:rsid w:val="00147F4D"/>
    <w:rsid w:val="001500FB"/>
    <w:rsid w:val="00150FEC"/>
    <w:rsid w:val="001514CD"/>
    <w:rsid w:val="001525C2"/>
    <w:rsid w:val="001526E0"/>
    <w:rsid w:val="0015271F"/>
    <w:rsid w:val="00152852"/>
    <w:rsid w:val="00152DBE"/>
    <w:rsid w:val="00152F36"/>
    <w:rsid w:val="00153549"/>
    <w:rsid w:val="00153F20"/>
    <w:rsid w:val="00154423"/>
    <w:rsid w:val="001545A8"/>
    <w:rsid w:val="0015593F"/>
    <w:rsid w:val="00155B2F"/>
    <w:rsid w:val="001569CF"/>
    <w:rsid w:val="00157858"/>
    <w:rsid w:val="00160154"/>
    <w:rsid w:val="00160B9D"/>
    <w:rsid w:val="00161F84"/>
    <w:rsid w:val="00162926"/>
    <w:rsid w:val="00163295"/>
    <w:rsid w:val="00163BC5"/>
    <w:rsid w:val="00163EEE"/>
    <w:rsid w:val="00164978"/>
    <w:rsid w:val="00165409"/>
    <w:rsid w:val="00165C4A"/>
    <w:rsid w:val="00167CDC"/>
    <w:rsid w:val="00167D98"/>
    <w:rsid w:val="00170B7D"/>
    <w:rsid w:val="00171D7D"/>
    <w:rsid w:val="00172B43"/>
    <w:rsid w:val="00174001"/>
    <w:rsid w:val="00174526"/>
    <w:rsid w:val="00174A9B"/>
    <w:rsid w:val="001757FF"/>
    <w:rsid w:val="0017668D"/>
    <w:rsid w:val="001770F0"/>
    <w:rsid w:val="00181679"/>
    <w:rsid w:val="001816C7"/>
    <w:rsid w:val="0018194A"/>
    <w:rsid w:val="001823B0"/>
    <w:rsid w:val="0018302D"/>
    <w:rsid w:val="001839B9"/>
    <w:rsid w:val="00184365"/>
    <w:rsid w:val="0018447F"/>
    <w:rsid w:val="00184F4F"/>
    <w:rsid w:val="001851D7"/>
    <w:rsid w:val="00185E09"/>
    <w:rsid w:val="001870D1"/>
    <w:rsid w:val="00187A0E"/>
    <w:rsid w:val="00187BA8"/>
    <w:rsid w:val="00187DFA"/>
    <w:rsid w:val="00190303"/>
    <w:rsid w:val="001908EA"/>
    <w:rsid w:val="00192E13"/>
    <w:rsid w:val="00195EE7"/>
    <w:rsid w:val="00196914"/>
    <w:rsid w:val="00196A39"/>
    <w:rsid w:val="0019769C"/>
    <w:rsid w:val="00197870"/>
    <w:rsid w:val="00197BD5"/>
    <w:rsid w:val="001A02BF"/>
    <w:rsid w:val="001A06C2"/>
    <w:rsid w:val="001A1E3A"/>
    <w:rsid w:val="001A306A"/>
    <w:rsid w:val="001A3C90"/>
    <w:rsid w:val="001A4E09"/>
    <w:rsid w:val="001A7D9D"/>
    <w:rsid w:val="001B0E7C"/>
    <w:rsid w:val="001B198A"/>
    <w:rsid w:val="001B2554"/>
    <w:rsid w:val="001B27CC"/>
    <w:rsid w:val="001B292A"/>
    <w:rsid w:val="001B2CB1"/>
    <w:rsid w:val="001B3BB8"/>
    <w:rsid w:val="001B3C6C"/>
    <w:rsid w:val="001B3FA2"/>
    <w:rsid w:val="001B41F7"/>
    <w:rsid w:val="001B436B"/>
    <w:rsid w:val="001B6E80"/>
    <w:rsid w:val="001C0218"/>
    <w:rsid w:val="001C0404"/>
    <w:rsid w:val="001C0480"/>
    <w:rsid w:val="001C04A6"/>
    <w:rsid w:val="001C135E"/>
    <w:rsid w:val="001C1365"/>
    <w:rsid w:val="001C14FE"/>
    <w:rsid w:val="001C1A86"/>
    <w:rsid w:val="001C1AC2"/>
    <w:rsid w:val="001C27BC"/>
    <w:rsid w:val="001C2805"/>
    <w:rsid w:val="001C2EB0"/>
    <w:rsid w:val="001C396D"/>
    <w:rsid w:val="001C54B3"/>
    <w:rsid w:val="001C622E"/>
    <w:rsid w:val="001C6568"/>
    <w:rsid w:val="001C7A57"/>
    <w:rsid w:val="001C7FA0"/>
    <w:rsid w:val="001D0690"/>
    <w:rsid w:val="001D0EA5"/>
    <w:rsid w:val="001D1B9C"/>
    <w:rsid w:val="001D3123"/>
    <w:rsid w:val="001D3519"/>
    <w:rsid w:val="001D4908"/>
    <w:rsid w:val="001D4993"/>
    <w:rsid w:val="001D5872"/>
    <w:rsid w:val="001D694F"/>
    <w:rsid w:val="001D6F3E"/>
    <w:rsid w:val="001D78E6"/>
    <w:rsid w:val="001E048F"/>
    <w:rsid w:val="001E08AF"/>
    <w:rsid w:val="001E343A"/>
    <w:rsid w:val="001E4A71"/>
    <w:rsid w:val="001E5676"/>
    <w:rsid w:val="001E6518"/>
    <w:rsid w:val="001F0F47"/>
    <w:rsid w:val="001F1087"/>
    <w:rsid w:val="001F18B5"/>
    <w:rsid w:val="001F1DB1"/>
    <w:rsid w:val="001F42E1"/>
    <w:rsid w:val="001F451A"/>
    <w:rsid w:val="001F4C54"/>
    <w:rsid w:val="001F4C91"/>
    <w:rsid w:val="001F521D"/>
    <w:rsid w:val="001F5671"/>
    <w:rsid w:val="001F667E"/>
    <w:rsid w:val="001F6D0F"/>
    <w:rsid w:val="001F783A"/>
    <w:rsid w:val="002001C6"/>
    <w:rsid w:val="002001E8"/>
    <w:rsid w:val="002006DF"/>
    <w:rsid w:val="00200734"/>
    <w:rsid w:val="00200860"/>
    <w:rsid w:val="0020196B"/>
    <w:rsid w:val="0020339D"/>
    <w:rsid w:val="00203402"/>
    <w:rsid w:val="00203C37"/>
    <w:rsid w:val="00204021"/>
    <w:rsid w:val="00204853"/>
    <w:rsid w:val="00204D24"/>
    <w:rsid w:val="0020509F"/>
    <w:rsid w:val="00205226"/>
    <w:rsid w:val="00205CE0"/>
    <w:rsid w:val="00205DD7"/>
    <w:rsid w:val="00206A4F"/>
    <w:rsid w:val="00207800"/>
    <w:rsid w:val="00210108"/>
    <w:rsid w:val="00210193"/>
    <w:rsid w:val="0021082A"/>
    <w:rsid w:val="00211479"/>
    <w:rsid w:val="0021163D"/>
    <w:rsid w:val="00212E79"/>
    <w:rsid w:val="002130EF"/>
    <w:rsid w:val="00213340"/>
    <w:rsid w:val="00216AFB"/>
    <w:rsid w:val="00217C63"/>
    <w:rsid w:val="00217D65"/>
    <w:rsid w:val="002201A3"/>
    <w:rsid w:val="00221810"/>
    <w:rsid w:val="002244F0"/>
    <w:rsid w:val="002247CA"/>
    <w:rsid w:val="00225007"/>
    <w:rsid w:val="0022591B"/>
    <w:rsid w:val="00230172"/>
    <w:rsid w:val="002302E3"/>
    <w:rsid w:val="00230A2D"/>
    <w:rsid w:val="00231AFA"/>
    <w:rsid w:val="002332F0"/>
    <w:rsid w:val="00233945"/>
    <w:rsid w:val="002346AD"/>
    <w:rsid w:val="00235182"/>
    <w:rsid w:val="00235F05"/>
    <w:rsid w:val="00236600"/>
    <w:rsid w:val="00236D42"/>
    <w:rsid w:val="00236FAB"/>
    <w:rsid w:val="00237489"/>
    <w:rsid w:val="002376BD"/>
    <w:rsid w:val="00241B08"/>
    <w:rsid w:val="00242D47"/>
    <w:rsid w:val="00243033"/>
    <w:rsid w:val="0024385F"/>
    <w:rsid w:val="00243AFA"/>
    <w:rsid w:val="00243B6C"/>
    <w:rsid w:val="00245357"/>
    <w:rsid w:val="00246561"/>
    <w:rsid w:val="002466F1"/>
    <w:rsid w:val="00246863"/>
    <w:rsid w:val="0024751F"/>
    <w:rsid w:val="002478CC"/>
    <w:rsid w:val="002479A5"/>
    <w:rsid w:val="00250C55"/>
    <w:rsid w:val="002510D2"/>
    <w:rsid w:val="00252406"/>
    <w:rsid w:val="00253576"/>
    <w:rsid w:val="002545C3"/>
    <w:rsid w:val="00254769"/>
    <w:rsid w:val="002547D3"/>
    <w:rsid w:val="00254AE3"/>
    <w:rsid w:val="0025640C"/>
    <w:rsid w:val="00257213"/>
    <w:rsid w:val="002573FF"/>
    <w:rsid w:val="00257C1C"/>
    <w:rsid w:val="0026054E"/>
    <w:rsid w:val="002609F1"/>
    <w:rsid w:val="0026175D"/>
    <w:rsid w:val="00261AC9"/>
    <w:rsid w:val="00262B49"/>
    <w:rsid w:val="00263D9A"/>
    <w:rsid w:val="00265FD2"/>
    <w:rsid w:val="00266BD4"/>
    <w:rsid w:val="002670D0"/>
    <w:rsid w:val="00267C84"/>
    <w:rsid w:val="00270584"/>
    <w:rsid w:val="002708C7"/>
    <w:rsid w:val="002709CE"/>
    <w:rsid w:val="00270C03"/>
    <w:rsid w:val="00271412"/>
    <w:rsid w:val="00271B2A"/>
    <w:rsid w:val="00272566"/>
    <w:rsid w:val="002732D2"/>
    <w:rsid w:val="00273856"/>
    <w:rsid w:val="00273FFF"/>
    <w:rsid w:val="002740E7"/>
    <w:rsid w:val="00274592"/>
    <w:rsid w:val="00274C51"/>
    <w:rsid w:val="00275282"/>
    <w:rsid w:val="00275881"/>
    <w:rsid w:val="00275FF5"/>
    <w:rsid w:val="002779B3"/>
    <w:rsid w:val="00280563"/>
    <w:rsid w:val="00282472"/>
    <w:rsid w:val="002827E0"/>
    <w:rsid w:val="00284C24"/>
    <w:rsid w:val="0028501C"/>
    <w:rsid w:val="00285787"/>
    <w:rsid w:val="00285ED5"/>
    <w:rsid w:val="002869A3"/>
    <w:rsid w:val="00286CCF"/>
    <w:rsid w:val="00286CDE"/>
    <w:rsid w:val="00290549"/>
    <w:rsid w:val="0029062B"/>
    <w:rsid w:val="002928EF"/>
    <w:rsid w:val="0029305D"/>
    <w:rsid w:val="00297106"/>
    <w:rsid w:val="002973B6"/>
    <w:rsid w:val="002976CB"/>
    <w:rsid w:val="002A05DC"/>
    <w:rsid w:val="002A0A3A"/>
    <w:rsid w:val="002A158D"/>
    <w:rsid w:val="002A1D05"/>
    <w:rsid w:val="002A1DC3"/>
    <w:rsid w:val="002A381C"/>
    <w:rsid w:val="002A3F94"/>
    <w:rsid w:val="002A4C56"/>
    <w:rsid w:val="002A4DC4"/>
    <w:rsid w:val="002A62FC"/>
    <w:rsid w:val="002A65A3"/>
    <w:rsid w:val="002A78F8"/>
    <w:rsid w:val="002A7B15"/>
    <w:rsid w:val="002B0ADB"/>
    <w:rsid w:val="002B16FF"/>
    <w:rsid w:val="002B26BB"/>
    <w:rsid w:val="002B2A83"/>
    <w:rsid w:val="002B2CAD"/>
    <w:rsid w:val="002B3349"/>
    <w:rsid w:val="002B3B78"/>
    <w:rsid w:val="002B458D"/>
    <w:rsid w:val="002B5E75"/>
    <w:rsid w:val="002B634C"/>
    <w:rsid w:val="002B68B4"/>
    <w:rsid w:val="002C0DD6"/>
    <w:rsid w:val="002C1A45"/>
    <w:rsid w:val="002C1C83"/>
    <w:rsid w:val="002C3CCC"/>
    <w:rsid w:val="002C4578"/>
    <w:rsid w:val="002C4F2E"/>
    <w:rsid w:val="002C55A4"/>
    <w:rsid w:val="002C5F7E"/>
    <w:rsid w:val="002C660C"/>
    <w:rsid w:val="002C68E5"/>
    <w:rsid w:val="002D0D9C"/>
    <w:rsid w:val="002D0F6A"/>
    <w:rsid w:val="002D154A"/>
    <w:rsid w:val="002D1CBE"/>
    <w:rsid w:val="002D20AF"/>
    <w:rsid w:val="002D352B"/>
    <w:rsid w:val="002D3F0F"/>
    <w:rsid w:val="002D49D7"/>
    <w:rsid w:val="002D4CBC"/>
    <w:rsid w:val="002D54A7"/>
    <w:rsid w:val="002D64D7"/>
    <w:rsid w:val="002D64F1"/>
    <w:rsid w:val="002D6A89"/>
    <w:rsid w:val="002D6E97"/>
    <w:rsid w:val="002E16C8"/>
    <w:rsid w:val="002E1B61"/>
    <w:rsid w:val="002E1FE0"/>
    <w:rsid w:val="002E40C3"/>
    <w:rsid w:val="002E4788"/>
    <w:rsid w:val="002E4D5A"/>
    <w:rsid w:val="002E52D1"/>
    <w:rsid w:val="002E56CD"/>
    <w:rsid w:val="002E762B"/>
    <w:rsid w:val="002E7691"/>
    <w:rsid w:val="002E79CC"/>
    <w:rsid w:val="002F12F7"/>
    <w:rsid w:val="002F22F7"/>
    <w:rsid w:val="002F23EE"/>
    <w:rsid w:val="002F2723"/>
    <w:rsid w:val="002F2C54"/>
    <w:rsid w:val="002F3A55"/>
    <w:rsid w:val="002F3A9E"/>
    <w:rsid w:val="002F4F03"/>
    <w:rsid w:val="002F5818"/>
    <w:rsid w:val="002F59B7"/>
    <w:rsid w:val="002F7095"/>
    <w:rsid w:val="002F72C4"/>
    <w:rsid w:val="003005C7"/>
    <w:rsid w:val="00300687"/>
    <w:rsid w:val="003007F7"/>
    <w:rsid w:val="00300F0F"/>
    <w:rsid w:val="0030190F"/>
    <w:rsid w:val="003027A5"/>
    <w:rsid w:val="00302973"/>
    <w:rsid w:val="00302EAE"/>
    <w:rsid w:val="00304292"/>
    <w:rsid w:val="00304C13"/>
    <w:rsid w:val="00305676"/>
    <w:rsid w:val="00305990"/>
    <w:rsid w:val="0030684A"/>
    <w:rsid w:val="00306E33"/>
    <w:rsid w:val="00307697"/>
    <w:rsid w:val="00307784"/>
    <w:rsid w:val="003120A2"/>
    <w:rsid w:val="00312C76"/>
    <w:rsid w:val="00313BF9"/>
    <w:rsid w:val="00315B81"/>
    <w:rsid w:val="003167DC"/>
    <w:rsid w:val="0031789C"/>
    <w:rsid w:val="00317C1C"/>
    <w:rsid w:val="00322133"/>
    <w:rsid w:val="00322EAA"/>
    <w:rsid w:val="0032454B"/>
    <w:rsid w:val="003245DB"/>
    <w:rsid w:val="00324BC7"/>
    <w:rsid w:val="003251E1"/>
    <w:rsid w:val="003255FA"/>
    <w:rsid w:val="00325714"/>
    <w:rsid w:val="003259EF"/>
    <w:rsid w:val="00325B8A"/>
    <w:rsid w:val="00325F18"/>
    <w:rsid w:val="00325F74"/>
    <w:rsid w:val="00326193"/>
    <w:rsid w:val="00327AF2"/>
    <w:rsid w:val="0033149F"/>
    <w:rsid w:val="00331895"/>
    <w:rsid w:val="00332CDA"/>
    <w:rsid w:val="00332F6D"/>
    <w:rsid w:val="00334EB6"/>
    <w:rsid w:val="00334F9E"/>
    <w:rsid w:val="00335AF8"/>
    <w:rsid w:val="003374AF"/>
    <w:rsid w:val="00337E1F"/>
    <w:rsid w:val="00337F2F"/>
    <w:rsid w:val="003406C9"/>
    <w:rsid w:val="003410A5"/>
    <w:rsid w:val="00341147"/>
    <w:rsid w:val="0034153D"/>
    <w:rsid w:val="0034185F"/>
    <w:rsid w:val="00341D42"/>
    <w:rsid w:val="00341FCF"/>
    <w:rsid w:val="003427CB"/>
    <w:rsid w:val="00342D75"/>
    <w:rsid w:val="00343676"/>
    <w:rsid w:val="00343BE7"/>
    <w:rsid w:val="003447EA"/>
    <w:rsid w:val="00344A17"/>
    <w:rsid w:val="00345664"/>
    <w:rsid w:val="00345735"/>
    <w:rsid w:val="00345D00"/>
    <w:rsid w:val="00346409"/>
    <w:rsid w:val="003464E7"/>
    <w:rsid w:val="003473FA"/>
    <w:rsid w:val="003477AB"/>
    <w:rsid w:val="003500E9"/>
    <w:rsid w:val="00350597"/>
    <w:rsid w:val="00350961"/>
    <w:rsid w:val="003512AF"/>
    <w:rsid w:val="003532CE"/>
    <w:rsid w:val="00353633"/>
    <w:rsid w:val="00355078"/>
    <w:rsid w:val="003553F0"/>
    <w:rsid w:val="00355CA6"/>
    <w:rsid w:val="00355D7C"/>
    <w:rsid w:val="003566C2"/>
    <w:rsid w:val="00356C4B"/>
    <w:rsid w:val="00356D1B"/>
    <w:rsid w:val="00356FA0"/>
    <w:rsid w:val="00360A59"/>
    <w:rsid w:val="00360DCF"/>
    <w:rsid w:val="003623CD"/>
    <w:rsid w:val="003624B7"/>
    <w:rsid w:val="00363BDC"/>
    <w:rsid w:val="00364A81"/>
    <w:rsid w:val="00364C11"/>
    <w:rsid w:val="003667AB"/>
    <w:rsid w:val="003669D7"/>
    <w:rsid w:val="00366A24"/>
    <w:rsid w:val="003671C7"/>
    <w:rsid w:val="00367363"/>
    <w:rsid w:val="00367965"/>
    <w:rsid w:val="003700A9"/>
    <w:rsid w:val="0037041D"/>
    <w:rsid w:val="00371655"/>
    <w:rsid w:val="00372507"/>
    <w:rsid w:val="00372523"/>
    <w:rsid w:val="00373331"/>
    <w:rsid w:val="003747DF"/>
    <w:rsid w:val="00374898"/>
    <w:rsid w:val="00374942"/>
    <w:rsid w:val="00374E23"/>
    <w:rsid w:val="00375013"/>
    <w:rsid w:val="00375796"/>
    <w:rsid w:val="00376931"/>
    <w:rsid w:val="00376AF0"/>
    <w:rsid w:val="0037768A"/>
    <w:rsid w:val="003779F5"/>
    <w:rsid w:val="00377FAA"/>
    <w:rsid w:val="00377FD3"/>
    <w:rsid w:val="003800E8"/>
    <w:rsid w:val="00380910"/>
    <w:rsid w:val="003815FE"/>
    <w:rsid w:val="003822BB"/>
    <w:rsid w:val="0038303F"/>
    <w:rsid w:val="0038465D"/>
    <w:rsid w:val="00384F1B"/>
    <w:rsid w:val="00385389"/>
    <w:rsid w:val="003865C3"/>
    <w:rsid w:val="00387637"/>
    <w:rsid w:val="00387EBE"/>
    <w:rsid w:val="00390549"/>
    <w:rsid w:val="0039092F"/>
    <w:rsid w:val="00392FC0"/>
    <w:rsid w:val="0039421D"/>
    <w:rsid w:val="00394648"/>
    <w:rsid w:val="003946CD"/>
    <w:rsid w:val="00394CA1"/>
    <w:rsid w:val="00394F3E"/>
    <w:rsid w:val="003951AD"/>
    <w:rsid w:val="003954BE"/>
    <w:rsid w:val="003956E6"/>
    <w:rsid w:val="00397BC2"/>
    <w:rsid w:val="00397F65"/>
    <w:rsid w:val="003A0D4D"/>
    <w:rsid w:val="003A150F"/>
    <w:rsid w:val="003A2252"/>
    <w:rsid w:val="003A254B"/>
    <w:rsid w:val="003A3217"/>
    <w:rsid w:val="003A4478"/>
    <w:rsid w:val="003A560C"/>
    <w:rsid w:val="003A58BB"/>
    <w:rsid w:val="003B0E66"/>
    <w:rsid w:val="003B1CCF"/>
    <w:rsid w:val="003B3E73"/>
    <w:rsid w:val="003B497C"/>
    <w:rsid w:val="003B4B85"/>
    <w:rsid w:val="003B5820"/>
    <w:rsid w:val="003B5874"/>
    <w:rsid w:val="003B5A23"/>
    <w:rsid w:val="003B6842"/>
    <w:rsid w:val="003B6C22"/>
    <w:rsid w:val="003B6DC3"/>
    <w:rsid w:val="003B7D11"/>
    <w:rsid w:val="003C15AB"/>
    <w:rsid w:val="003C16D7"/>
    <w:rsid w:val="003C1AB5"/>
    <w:rsid w:val="003C203A"/>
    <w:rsid w:val="003C2286"/>
    <w:rsid w:val="003C269A"/>
    <w:rsid w:val="003C2726"/>
    <w:rsid w:val="003C2A96"/>
    <w:rsid w:val="003C5E4C"/>
    <w:rsid w:val="003C632A"/>
    <w:rsid w:val="003C6356"/>
    <w:rsid w:val="003D0482"/>
    <w:rsid w:val="003D0BDC"/>
    <w:rsid w:val="003D2911"/>
    <w:rsid w:val="003D38F3"/>
    <w:rsid w:val="003D3CB1"/>
    <w:rsid w:val="003D3CD2"/>
    <w:rsid w:val="003D6648"/>
    <w:rsid w:val="003D7065"/>
    <w:rsid w:val="003D7ADC"/>
    <w:rsid w:val="003E0740"/>
    <w:rsid w:val="003E1E65"/>
    <w:rsid w:val="003E24F1"/>
    <w:rsid w:val="003E3102"/>
    <w:rsid w:val="003E4223"/>
    <w:rsid w:val="003E4562"/>
    <w:rsid w:val="003E4996"/>
    <w:rsid w:val="003E4D54"/>
    <w:rsid w:val="003E4F8C"/>
    <w:rsid w:val="003E6B76"/>
    <w:rsid w:val="003E7E4D"/>
    <w:rsid w:val="003F0D5F"/>
    <w:rsid w:val="003F2426"/>
    <w:rsid w:val="003F273F"/>
    <w:rsid w:val="003F4661"/>
    <w:rsid w:val="003F4E72"/>
    <w:rsid w:val="003F5D77"/>
    <w:rsid w:val="003F60CD"/>
    <w:rsid w:val="003F6828"/>
    <w:rsid w:val="003F69B2"/>
    <w:rsid w:val="003F7242"/>
    <w:rsid w:val="00400290"/>
    <w:rsid w:val="00400AB8"/>
    <w:rsid w:val="0040114E"/>
    <w:rsid w:val="0040172D"/>
    <w:rsid w:val="004019C5"/>
    <w:rsid w:val="004026A0"/>
    <w:rsid w:val="00404438"/>
    <w:rsid w:val="0040455F"/>
    <w:rsid w:val="00406FB3"/>
    <w:rsid w:val="00407466"/>
    <w:rsid w:val="00411D37"/>
    <w:rsid w:val="00411DA9"/>
    <w:rsid w:val="0041227C"/>
    <w:rsid w:val="00412818"/>
    <w:rsid w:val="00412CDD"/>
    <w:rsid w:val="00413156"/>
    <w:rsid w:val="004131BB"/>
    <w:rsid w:val="00414820"/>
    <w:rsid w:val="00420004"/>
    <w:rsid w:val="00420078"/>
    <w:rsid w:val="004224CE"/>
    <w:rsid w:val="0042350D"/>
    <w:rsid w:val="00424414"/>
    <w:rsid w:val="004251D3"/>
    <w:rsid w:val="00425723"/>
    <w:rsid w:val="00425C45"/>
    <w:rsid w:val="00426EA5"/>
    <w:rsid w:val="00426FEB"/>
    <w:rsid w:val="004279CC"/>
    <w:rsid w:val="00431060"/>
    <w:rsid w:val="004312B0"/>
    <w:rsid w:val="00431539"/>
    <w:rsid w:val="00431702"/>
    <w:rsid w:val="0043179B"/>
    <w:rsid w:val="00432BE6"/>
    <w:rsid w:val="004347FA"/>
    <w:rsid w:val="0043631A"/>
    <w:rsid w:val="00436841"/>
    <w:rsid w:val="004444E8"/>
    <w:rsid w:val="0044478A"/>
    <w:rsid w:val="004448AC"/>
    <w:rsid w:val="00444CEA"/>
    <w:rsid w:val="00445469"/>
    <w:rsid w:val="0044673B"/>
    <w:rsid w:val="0044679F"/>
    <w:rsid w:val="00447850"/>
    <w:rsid w:val="00447E5C"/>
    <w:rsid w:val="00447F58"/>
    <w:rsid w:val="00450735"/>
    <w:rsid w:val="00451122"/>
    <w:rsid w:val="004523BC"/>
    <w:rsid w:val="004524B0"/>
    <w:rsid w:val="00454615"/>
    <w:rsid w:val="00454F8D"/>
    <w:rsid w:val="00455012"/>
    <w:rsid w:val="00456375"/>
    <w:rsid w:val="00456670"/>
    <w:rsid w:val="004567A6"/>
    <w:rsid w:val="00456F8F"/>
    <w:rsid w:val="00457C9F"/>
    <w:rsid w:val="00460DE6"/>
    <w:rsid w:val="0046129D"/>
    <w:rsid w:val="00461D16"/>
    <w:rsid w:val="00462BF0"/>
    <w:rsid w:val="0046473C"/>
    <w:rsid w:val="00464922"/>
    <w:rsid w:val="00465218"/>
    <w:rsid w:val="00465346"/>
    <w:rsid w:val="00467052"/>
    <w:rsid w:val="004708F3"/>
    <w:rsid w:val="00470B5B"/>
    <w:rsid w:val="00472064"/>
    <w:rsid w:val="00473442"/>
    <w:rsid w:val="00475085"/>
    <w:rsid w:val="004750D9"/>
    <w:rsid w:val="00475A7E"/>
    <w:rsid w:val="00475DAC"/>
    <w:rsid w:val="004765B2"/>
    <w:rsid w:val="00476866"/>
    <w:rsid w:val="00476F11"/>
    <w:rsid w:val="00477E26"/>
    <w:rsid w:val="0048033B"/>
    <w:rsid w:val="00480CBF"/>
    <w:rsid w:val="004822B8"/>
    <w:rsid w:val="00482311"/>
    <w:rsid w:val="00482A91"/>
    <w:rsid w:val="00482C63"/>
    <w:rsid w:val="004834D4"/>
    <w:rsid w:val="00483AD4"/>
    <w:rsid w:val="00483C29"/>
    <w:rsid w:val="0048476B"/>
    <w:rsid w:val="004852FE"/>
    <w:rsid w:val="0048534C"/>
    <w:rsid w:val="0048673A"/>
    <w:rsid w:val="0048693F"/>
    <w:rsid w:val="00486B78"/>
    <w:rsid w:val="00486FEC"/>
    <w:rsid w:val="00487194"/>
    <w:rsid w:val="004879EC"/>
    <w:rsid w:val="00487A22"/>
    <w:rsid w:val="00487AF0"/>
    <w:rsid w:val="00490A9E"/>
    <w:rsid w:val="00490CD2"/>
    <w:rsid w:val="0049357D"/>
    <w:rsid w:val="004935DC"/>
    <w:rsid w:val="004954CF"/>
    <w:rsid w:val="0049590A"/>
    <w:rsid w:val="00496D34"/>
    <w:rsid w:val="004970CB"/>
    <w:rsid w:val="004970D0"/>
    <w:rsid w:val="00497F93"/>
    <w:rsid w:val="004A0F35"/>
    <w:rsid w:val="004A31B8"/>
    <w:rsid w:val="004A4617"/>
    <w:rsid w:val="004A49AA"/>
    <w:rsid w:val="004A629F"/>
    <w:rsid w:val="004A6AAE"/>
    <w:rsid w:val="004A75A7"/>
    <w:rsid w:val="004B0132"/>
    <w:rsid w:val="004B0640"/>
    <w:rsid w:val="004B082F"/>
    <w:rsid w:val="004B13D8"/>
    <w:rsid w:val="004B192D"/>
    <w:rsid w:val="004B228E"/>
    <w:rsid w:val="004B2DE4"/>
    <w:rsid w:val="004B30F8"/>
    <w:rsid w:val="004B4124"/>
    <w:rsid w:val="004B4FD0"/>
    <w:rsid w:val="004B4FFD"/>
    <w:rsid w:val="004B517E"/>
    <w:rsid w:val="004B5B5B"/>
    <w:rsid w:val="004B612D"/>
    <w:rsid w:val="004B63B2"/>
    <w:rsid w:val="004B63EA"/>
    <w:rsid w:val="004B6B61"/>
    <w:rsid w:val="004B76C8"/>
    <w:rsid w:val="004C1D19"/>
    <w:rsid w:val="004C1FF4"/>
    <w:rsid w:val="004C35A4"/>
    <w:rsid w:val="004C4627"/>
    <w:rsid w:val="004C47AA"/>
    <w:rsid w:val="004C49AF"/>
    <w:rsid w:val="004C4FA2"/>
    <w:rsid w:val="004C5337"/>
    <w:rsid w:val="004C5BBF"/>
    <w:rsid w:val="004C5D78"/>
    <w:rsid w:val="004C6B77"/>
    <w:rsid w:val="004C78A3"/>
    <w:rsid w:val="004C79E3"/>
    <w:rsid w:val="004D01E1"/>
    <w:rsid w:val="004D1B87"/>
    <w:rsid w:val="004D2B42"/>
    <w:rsid w:val="004D2C9F"/>
    <w:rsid w:val="004D3C07"/>
    <w:rsid w:val="004D41A5"/>
    <w:rsid w:val="004D4A4C"/>
    <w:rsid w:val="004D4A58"/>
    <w:rsid w:val="004D56AF"/>
    <w:rsid w:val="004D58CA"/>
    <w:rsid w:val="004D6183"/>
    <w:rsid w:val="004E11B8"/>
    <w:rsid w:val="004E1271"/>
    <w:rsid w:val="004E15B9"/>
    <w:rsid w:val="004E44E5"/>
    <w:rsid w:val="004E4BF1"/>
    <w:rsid w:val="004E5B95"/>
    <w:rsid w:val="004E5DA2"/>
    <w:rsid w:val="004E6465"/>
    <w:rsid w:val="004E64EE"/>
    <w:rsid w:val="004E6695"/>
    <w:rsid w:val="004E7718"/>
    <w:rsid w:val="004E79ED"/>
    <w:rsid w:val="004E7C86"/>
    <w:rsid w:val="004F0890"/>
    <w:rsid w:val="004F2AE0"/>
    <w:rsid w:val="004F356B"/>
    <w:rsid w:val="004F374D"/>
    <w:rsid w:val="004F3858"/>
    <w:rsid w:val="004F40A2"/>
    <w:rsid w:val="004F4AD7"/>
    <w:rsid w:val="004F4E9E"/>
    <w:rsid w:val="004F5B08"/>
    <w:rsid w:val="004F61DD"/>
    <w:rsid w:val="004F6A86"/>
    <w:rsid w:val="004F6A8F"/>
    <w:rsid w:val="00501627"/>
    <w:rsid w:val="00501F4C"/>
    <w:rsid w:val="00502388"/>
    <w:rsid w:val="00502590"/>
    <w:rsid w:val="00502EC3"/>
    <w:rsid w:val="00503058"/>
    <w:rsid w:val="00503EAE"/>
    <w:rsid w:val="0050583F"/>
    <w:rsid w:val="0050794B"/>
    <w:rsid w:val="0051022B"/>
    <w:rsid w:val="0051099A"/>
    <w:rsid w:val="005113D1"/>
    <w:rsid w:val="0051150E"/>
    <w:rsid w:val="0051192A"/>
    <w:rsid w:val="00511C34"/>
    <w:rsid w:val="0051332F"/>
    <w:rsid w:val="00514E50"/>
    <w:rsid w:val="0051524C"/>
    <w:rsid w:val="005152A1"/>
    <w:rsid w:val="00515408"/>
    <w:rsid w:val="005159FC"/>
    <w:rsid w:val="00516B35"/>
    <w:rsid w:val="0052028A"/>
    <w:rsid w:val="00520695"/>
    <w:rsid w:val="005208B0"/>
    <w:rsid w:val="00522DE2"/>
    <w:rsid w:val="00523289"/>
    <w:rsid w:val="005233A5"/>
    <w:rsid w:val="00524A43"/>
    <w:rsid w:val="00525130"/>
    <w:rsid w:val="0052526F"/>
    <w:rsid w:val="00525370"/>
    <w:rsid w:val="0052569A"/>
    <w:rsid w:val="0052617D"/>
    <w:rsid w:val="0053187D"/>
    <w:rsid w:val="00533BDC"/>
    <w:rsid w:val="005357F2"/>
    <w:rsid w:val="00536130"/>
    <w:rsid w:val="00536A0F"/>
    <w:rsid w:val="00540666"/>
    <w:rsid w:val="005411F2"/>
    <w:rsid w:val="005413F6"/>
    <w:rsid w:val="00541DF2"/>
    <w:rsid w:val="00541E20"/>
    <w:rsid w:val="00542E17"/>
    <w:rsid w:val="00543ECD"/>
    <w:rsid w:val="0054404D"/>
    <w:rsid w:val="005443E0"/>
    <w:rsid w:val="005444DE"/>
    <w:rsid w:val="00544755"/>
    <w:rsid w:val="0054511A"/>
    <w:rsid w:val="005454DB"/>
    <w:rsid w:val="00545DC2"/>
    <w:rsid w:val="005479B1"/>
    <w:rsid w:val="00551DCA"/>
    <w:rsid w:val="00551F85"/>
    <w:rsid w:val="00552DD0"/>
    <w:rsid w:val="00553E13"/>
    <w:rsid w:val="00554206"/>
    <w:rsid w:val="00554217"/>
    <w:rsid w:val="005549CC"/>
    <w:rsid w:val="00554E72"/>
    <w:rsid w:val="005567F2"/>
    <w:rsid w:val="00556CCF"/>
    <w:rsid w:val="00556F4F"/>
    <w:rsid w:val="00556F71"/>
    <w:rsid w:val="005622C3"/>
    <w:rsid w:val="00562E48"/>
    <w:rsid w:val="00562EC2"/>
    <w:rsid w:val="0056416E"/>
    <w:rsid w:val="005645D6"/>
    <w:rsid w:val="00564E8A"/>
    <w:rsid w:val="00565867"/>
    <w:rsid w:val="00566573"/>
    <w:rsid w:val="0056721E"/>
    <w:rsid w:val="005674AB"/>
    <w:rsid w:val="00567673"/>
    <w:rsid w:val="0057045D"/>
    <w:rsid w:val="005705EA"/>
    <w:rsid w:val="00570B35"/>
    <w:rsid w:val="00572166"/>
    <w:rsid w:val="00573B0F"/>
    <w:rsid w:val="00574BF6"/>
    <w:rsid w:val="005750B3"/>
    <w:rsid w:val="005762B0"/>
    <w:rsid w:val="005765F2"/>
    <w:rsid w:val="00576F18"/>
    <w:rsid w:val="00576F53"/>
    <w:rsid w:val="0057714D"/>
    <w:rsid w:val="00577F7D"/>
    <w:rsid w:val="00580745"/>
    <w:rsid w:val="00581FFE"/>
    <w:rsid w:val="005830F7"/>
    <w:rsid w:val="00583288"/>
    <w:rsid w:val="00583BAE"/>
    <w:rsid w:val="005840E2"/>
    <w:rsid w:val="00584E9F"/>
    <w:rsid w:val="00585A03"/>
    <w:rsid w:val="00585AA3"/>
    <w:rsid w:val="00585DB6"/>
    <w:rsid w:val="005863AD"/>
    <w:rsid w:val="00586897"/>
    <w:rsid w:val="00586EBD"/>
    <w:rsid w:val="00590094"/>
    <w:rsid w:val="00591C0B"/>
    <w:rsid w:val="00591FB1"/>
    <w:rsid w:val="00592701"/>
    <w:rsid w:val="00593274"/>
    <w:rsid w:val="00594230"/>
    <w:rsid w:val="005945FE"/>
    <w:rsid w:val="0059502B"/>
    <w:rsid w:val="00596BC9"/>
    <w:rsid w:val="00597E24"/>
    <w:rsid w:val="005A012C"/>
    <w:rsid w:val="005A22F4"/>
    <w:rsid w:val="005A2574"/>
    <w:rsid w:val="005A260D"/>
    <w:rsid w:val="005A36F4"/>
    <w:rsid w:val="005A40CF"/>
    <w:rsid w:val="005A4C5A"/>
    <w:rsid w:val="005A59EF"/>
    <w:rsid w:val="005A6904"/>
    <w:rsid w:val="005A6AB1"/>
    <w:rsid w:val="005A6B2A"/>
    <w:rsid w:val="005A70FC"/>
    <w:rsid w:val="005A76C3"/>
    <w:rsid w:val="005A7D94"/>
    <w:rsid w:val="005B0963"/>
    <w:rsid w:val="005B2277"/>
    <w:rsid w:val="005B2D5A"/>
    <w:rsid w:val="005B41BC"/>
    <w:rsid w:val="005B7367"/>
    <w:rsid w:val="005B791D"/>
    <w:rsid w:val="005C0546"/>
    <w:rsid w:val="005C17BA"/>
    <w:rsid w:val="005C1FB1"/>
    <w:rsid w:val="005C3B39"/>
    <w:rsid w:val="005C3EE8"/>
    <w:rsid w:val="005C42BE"/>
    <w:rsid w:val="005C4E67"/>
    <w:rsid w:val="005C52F6"/>
    <w:rsid w:val="005C5393"/>
    <w:rsid w:val="005C71E4"/>
    <w:rsid w:val="005C77F8"/>
    <w:rsid w:val="005D3F87"/>
    <w:rsid w:val="005D616C"/>
    <w:rsid w:val="005D620F"/>
    <w:rsid w:val="005D6D71"/>
    <w:rsid w:val="005D7F4A"/>
    <w:rsid w:val="005E0DAB"/>
    <w:rsid w:val="005E1CD5"/>
    <w:rsid w:val="005E34DF"/>
    <w:rsid w:val="005E3EAC"/>
    <w:rsid w:val="005E53D2"/>
    <w:rsid w:val="005E5969"/>
    <w:rsid w:val="005E6798"/>
    <w:rsid w:val="005E70D6"/>
    <w:rsid w:val="005F0679"/>
    <w:rsid w:val="005F0764"/>
    <w:rsid w:val="005F201C"/>
    <w:rsid w:val="005F2967"/>
    <w:rsid w:val="005F2C72"/>
    <w:rsid w:val="005F3873"/>
    <w:rsid w:val="005F44A6"/>
    <w:rsid w:val="005F51EA"/>
    <w:rsid w:val="005F5DD0"/>
    <w:rsid w:val="005F7280"/>
    <w:rsid w:val="005F747C"/>
    <w:rsid w:val="00601541"/>
    <w:rsid w:val="00601C81"/>
    <w:rsid w:val="006021C5"/>
    <w:rsid w:val="006047C1"/>
    <w:rsid w:val="006048F5"/>
    <w:rsid w:val="006051F2"/>
    <w:rsid w:val="006055D7"/>
    <w:rsid w:val="00605CE2"/>
    <w:rsid w:val="00605DAE"/>
    <w:rsid w:val="00605DFB"/>
    <w:rsid w:val="00606650"/>
    <w:rsid w:val="006118FA"/>
    <w:rsid w:val="00611CEE"/>
    <w:rsid w:val="00612D62"/>
    <w:rsid w:val="006145C3"/>
    <w:rsid w:val="00614BFD"/>
    <w:rsid w:val="00615EE3"/>
    <w:rsid w:val="00616926"/>
    <w:rsid w:val="00617973"/>
    <w:rsid w:val="00620196"/>
    <w:rsid w:val="00620795"/>
    <w:rsid w:val="00621E60"/>
    <w:rsid w:val="006239E1"/>
    <w:rsid w:val="00623DAE"/>
    <w:rsid w:val="00625CC3"/>
    <w:rsid w:val="006266BD"/>
    <w:rsid w:val="00630342"/>
    <w:rsid w:val="006304A4"/>
    <w:rsid w:val="00631972"/>
    <w:rsid w:val="00632E84"/>
    <w:rsid w:val="00632EE5"/>
    <w:rsid w:val="00634191"/>
    <w:rsid w:val="00634C74"/>
    <w:rsid w:val="00635425"/>
    <w:rsid w:val="00637003"/>
    <w:rsid w:val="00637C34"/>
    <w:rsid w:val="006422E4"/>
    <w:rsid w:val="0064260A"/>
    <w:rsid w:val="00643870"/>
    <w:rsid w:val="00643AF4"/>
    <w:rsid w:val="00643D5D"/>
    <w:rsid w:val="00645DD1"/>
    <w:rsid w:val="0064619B"/>
    <w:rsid w:val="00646721"/>
    <w:rsid w:val="00646949"/>
    <w:rsid w:val="006473CB"/>
    <w:rsid w:val="00647FB9"/>
    <w:rsid w:val="00650A2E"/>
    <w:rsid w:val="0065121E"/>
    <w:rsid w:val="0065187C"/>
    <w:rsid w:val="00652D7F"/>
    <w:rsid w:val="006552CD"/>
    <w:rsid w:val="00656C7C"/>
    <w:rsid w:val="00656F85"/>
    <w:rsid w:val="00660355"/>
    <w:rsid w:val="00660CDD"/>
    <w:rsid w:val="00661D89"/>
    <w:rsid w:val="006629F4"/>
    <w:rsid w:val="006637AA"/>
    <w:rsid w:val="00663A29"/>
    <w:rsid w:val="006651BA"/>
    <w:rsid w:val="00666F3A"/>
    <w:rsid w:val="006672D9"/>
    <w:rsid w:val="00670B2A"/>
    <w:rsid w:val="00670D86"/>
    <w:rsid w:val="0067143A"/>
    <w:rsid w:val="00673AB9"/>
    <w:rsid w:val="006758D3"/>
    <w:rsid w:val="006758E7"/>
    <w:rsid w:val="00675C55"/>
    <w:rsid w:val="00675F69"/>
    <w:rsid w:val="006760BD"/>
    <w:rsid w:val="00676462"/>
    <w:rsid w:val="00676704"/>
    <w:rsid w:val="0067682E"/>
    <w:rsid w:val="00677D10"/>
    <w:rsid w:val="0068100A"/>
    <w:rsid w:val="006817A3"/>
    <w:rsid w:val="006821F8"/>
    <w:rsid w:val="006822B9"/>
    <w:rsid w:val="00682D9F"/>
    <w:rsid w:val="00683044"/>
    <w:rsid w:val="00683192"/>
    <w:rsid w:val="00683813"/>
    <w:rsid w:val="00683C48"/>
    <w:rsid w:val="00683C92"/>
    <w:rsid w:val="00684166"/>
    <w:rsid w:val="006846CC"/>
    <w:rsid w:val="00685977"/>
    <w:rsid w:val="006859E4"/>
    <w:rsid w:val="00685E4C"/>
    <w:rsid w:val="0068617B"/>
    <w:rsid w:val="006871C8"/>
    <w:rsid w:val="006875B4"/>
    <w:rsid w:val="006879F4"/>
    <w:rsid w:val="006902AA"/>
    <w:rsid w:val="00690F61"/>
    <w:rsid w:val="0069170F"/>
    <w:rsid w:val="0069234D"/>
    <w:rsid w:val="00692A70"/>
    <w:rsid w:val="0069350E"/>
    <w:rsid w:val="006962E4"/>
    <w:rsid w:val="006976B3"/>
    <w:rsid w:val="00697F31"/>
    <w:rsid w:val="006A00DF"/>
    <w:rsid w:val="006A08E3"/>
    <w:rsid w:val="006A12A3"/>
    <w:rsid w:val="006A2010"/>
    <w:rsid w:val="006A4F2C"/>
    <w:rsid w:val="006A51E8"/>
    <w:rsid w:val="006B143E"/>
    <w:rsid w:val="006B1566"/>
    <w:rsid w:val="006B1A21"/>
    <w:rsid w:val="006B22BF"/>
    <w:rsid w:val="006B2508"/>
    <w:rsid w:val="006B375B"/>
    <w:rsid w:val="006B3AC1"/>
    <w:rsid w:val="006B3EE6"/>
    <w:rsid w:val="006B44B7"/>
    <w:rsid w:val="006B53EF"/>
    <w:rsid w:val="006B54A9"/>
    <w:rsid w:val="006B6E6A"/>
    <w:rsid w:val="006C0B81"/>
    <w:rsid w:val="006C0E75"/>
    <w:rsid w:val="006C1138"/>
    <w:rsid w:val="006C1D59"/>
    <w:rsid w:val="006C262C"/>
    <w:rsid w:val="006C58FC"/>
    <w:rsid w:val="006C6A84"/>
    <w:rsid w:val="006C6BE2"/>
    <w:rsid w:val="006D0375"/>
    <w:rsid w:val="006D0C84"/>
    <w:rsid w:val="006D229D"/>
    <w:rsid w:val="006D31DA"/>
    <w:rsid w:val="006D467C"/>
    <w:rsid w:val="006D47E5"/>
    <w:rsid w:val="006D5AF0"/>
    <w:rsid w:val="006D6DA2"/>
    <w:rsid w:val="006E0191"/>
    <w:rsid w:val="006E1104"/>
    <w:rsid w:val="006E23C2"/>
    <w:rsid w:val="006E24BE"/>
    <w:rsid w:val="006E2C10"/>
    <w:rsid w:val="006E44F3"/>
    <w:rsid w:val="006E4F42"/>
    <w:rsid w:val="006E586D"/>
    <w:rsid w:val="006E59B4"/>
    <w:rsid w:val="006E5CA7"/>
    <w:rsid w:val="006E7988"/>
    <w:rsid w:val="006E7BC8"/>
    <w:rsid w:val="006F0197"/>
    <w:rsid w:val="006F1254"/>
    <w:rsid w:val="006F16AB"/>
    <w:rsid w:val="006F2E30"/>
    <w:rsid w:val="006F330D"/>
    <w:rsid w:val="006F4274"/>
    <w:rsid w:val="006F455F"/>
    <w:rsid w:val="006F531C"/>
    <w:rsid w:val="006F5900"/>
    <w:rsid w:val="006F680B"/>
    <w:rsid w:val="006F6B73"/>
    <w:rsid w:val="006F79A3"/>
    <w:rsid w:val="0070197F"/>
    <w:rsid w:val="00703347"/>
    <w:rsid w:val="00703A74"/>
    <w:rsid w:val="00704A30"/>
    <w:rsid w:val="00704AEA"/>
    <w:rsid w:val="00704DBE"/>
    <w:rsid w:val="00706356"/>
    <w:rsid w:val="0070674B"/>
    <w:rsid w:val="00710116"/>
    <w:rsid w:val="0071063C"/>
    <w:rsid w:val="0071065A"/>
    <w:rsid w:val="007114D1"/>
    <w:rsid w:val="0071353D"/>
    <w:rsid w:val="00713607"/>
    <w:rsid w:val="007142BC"/>
    <w:rsid w:val="0071448D"/>
    <w:rsid w:val="0071451E"/>
    <w:rsid w:val="00715B51"/>
    <w:rsid w:val="0071673D"/>
    <w:rsid w:val="00717DB1"/>
    <w:rsid w:val="00720713"/>
    <w:rsid w:val="00721381"/>
    <w:rsid w:val="0072282F"/>
    <w:rsid w:val="007228CE"/>
    <w:rsid w:val="00723054"/>
    <w:rsid w:val="00723A52"/>
    <w:rsid w:val="00724171"/>
    <w:rsid w:val="00724B13"/>
    <w:rsid w:val="00725B94"/>
    <w:rsid w:val="00726832"/>
    <w:rsid w:val="00726E6C"/>
    <w:rsid w:val="00726ED1"/>
    <w:rsid w:val="007278A3"/>
    <w:rsid w:val="00730B35"/>
    <w:rsid w:val="00730D25"/>
    <w:rsid w:val="00731182"/>
    <w:rsid w:val="007322FB"/>
    <w:rsid w:val="00732C4F"/>
    <w:rsid w:val="00732CB1"/>
    <w:rsid w:val="00732D2F"/>
    <w:rsid w:val="00732F06"/>
    <w:rsid w:val="00732F7B"/>
    <w:rsid w:val="0073373F"/>
    <w:rsid w:val="00733ADF"/>
    <w:rsid w:val="00733E75"/>
    <w:rsid w:val="00734F68"/>
    <w:rsid w:val="00735393"/>
    <w:rsid w:val="007356B7"/>
    <w:rsid w:val="0073580F"/>
    <w:rsid w:val="0073599B"/>
    <w:rsid w:val="00735AD4"/>
    <w:rsid w:val="007360DD"/>
    <w:rsid w:val="00736BCB"/>
    <w:rsid w:val="007372B4"/>
    <w:rsid w:val="00740219"/>
    <w:rsid w:val="00741C2C"/>
    <w:rsid w:val="00741D18"/>
    <w:rsid w:val="00741FFC"/>
    <w:rsid w:val="0074259D"/>
    <w:rsid w:val="00742985"/>
    <w:rsid w:val="00742BF7"/>
    <w:rsid w:val="00743FA9"/>
    <w:rsid w:val="00744422"/>
    <w:rsid w:val="00744FCE"/>
    <w:rsid w:val="007452CE"/>
    <w:rsid w:val="00745864"/>
    <w:rsid w:val="00745EC3"/>
    <w:rsid w:val="00746597"/>
    <w:rsid w:val="00746B3A"/>
    <w:rsid w:val="00750B11"/>
    <w:rsid w:val="00750F22"/>
    <w:rsid w:val="00751C1A"/>
    <w:rsid w:val="00751EC4"/>
    <w:rsid w:val="007524FF"/>
    <w:rsid w:val="00752887"/>
    <w:rsid w:val="00752948"/>
    <w:rsid w:val="00752C19"/>
    <w:rsid w:val="00753EBC"/>
    <w:rsid w:val="007546CC"/>
    <w:rsid w:val="007556DF"/>
    <w:rsid w:val="00755AD6"/>
    <w:rsid w:val="0075703B"/>
    <w:rsid w:val="00757418"/>
    <w:rsid w:val="00757659"/>
    <w:rsid w:val="007577EC"/>
    <w:rsid w:val="00757877"/>
    <w:rsid w:val="00757E5F"/>
    <w:rsid w:val="00760EF7"/>
    <w:rsid w:val="00760F1A"/>
    <w:rsid w:val="0076178B"/>
    <w:rsid w:val="007618F1"/>
    <w:rsid w:val="00762BB1"/>
    <w:rsid w:val="0076304F"/>
    <w:rsid w:val="007638F2"/>
    <w:rsid w:val="00763B96"/>
    <w:rsid w:val="00763CD0"/>
    <w:rsid w:val="0076449D"/>
    <w:rsid w:val="00764FA2"/>
    <w:rsid w:val="00766783"/>
    <w:rsid w:val="00766F3E"/>
    <w:rsid w:val="00767674"/>
    <w:rsid w:val="00770525"/>
    <w:rsid w:val="0077095D"/>
    <w:rsid w:val="0077385A"/>
    <w:rsid w:val="007739A8"/>
    <w:rsid w:val="0077417D"/>
    <w:rsid w:val="0077449D"/>
    <w:rsid w:val="00775A91"/>
    <w:rsid w:val="00775ACB"/>
    <w:rsid w:val="00775BD4"/>
    <w:rsid w:val="0077621E"/>
    <w:rsid w:val="007764E9"/>
    <w:rsid w:val="00776BDD"/>
    <w:rsid w:val="00776F24"/>
    <w:rsid w:val="00777186"/>
    <w:rsid w:val="00777218"/>
    <w:rsid w:val="00777321"/>
    <w:rsid w:val="00777869"/>
    <w:rsid w:val="007805EE"/>
    <w:rsid w:val="00780A08"/>
    <w:rsid w:val="00780E0C"/>
    <w:rsid w:val="00783202"/>
    <w:rsid w:val="007833DA"/>
    <w:rsid w:val="00783C73"/>
    <w:rsid w:val="007840B6"/>
    <w:rsid w:val="0078602D"/>
    <w:rsid w:val="007902D2"/>
    <w:rsid w:val="00791404"/>
    <w:rsid w:val="0079306F"/>
    <w:rsid w:val="007948BC"/>
    <w:rsid w:val="00795615"/>
    <w:rsid w:val="0079642B"/>
    <w:rsid w:val="007A0712"/>
    <w:rsid w:val="007A3074"/>
    <w:rsid w:val="007A328F"/>
    <w:rsid w:val="007A3437"/>
    <w:rsid w:val="007A3601"/>
    <w:rsid w:val="007A3E4C"/>
    <w:rsid w:val="007A472E"/>
    <w:rsid w:val="007A50CE"/>
    <w:rsid w:val="007A5562"/>
    <w:rsid w:val="007A65DE"/>
    <w:rsid w:val="007A6A70"/>
    <w:rsid w:val="007A737A"/>
    <w:rsid w:val="007A782F"/>
    <w:rsid w:val="007B094D"/>
    <w:rsid w:val="007B0FB6"/>
    <w:rsid w:val="007B1EF0"/>
    <w:rsid w:val="007B3300"/>
    <w:rsid w:val="007B3560"/>
    <w:rsid w:val="007B50F4"/>
    <w:rsid w:val="007B581B"/>
    <w:rsid w:val="007B605D"/>
    <w:rsid w:val="007B69FC"/>
    <w:rsid w:val="007C0978"/>
    <w:rsid w:val="007C0EE7"/>
    <w:rsid w:val="007C33D9"/>
    <w:rsid w:val="007C45A8"/>
    <w:rsid w:val="007C4877"/>
    <w:rsid w:val="007C575F"/>
    <w:rsid w:val="007C57E0"/>
    <w:rsid w:val="007C6E34"/>
    <w:rsid w:val="007C6F52"/>
    <w:rsid w:val="007C7FDA"/>
    <w:rsid w:val="007D0B80"/>
    <w:rsid w:val="007D13EF"/>
    <w:rsid w:val="007D1B2C"/>
    <w:rsid w:val="007D3395"/>
    <w:rsid w:val="007D4FD0"/>
    <w:rsid w:val="007D5473"/>
    <w:rsid w:val="007D6BFB"/>
    <w:rsid w:val="007E0153"/>
    <w:rsid w:val="007E0A6C"/>
    <w:rsid w:val="007E1308"/>
    <w:rsid w:val="007E1C38"/>
    <w:rsid w:val="007E1EE0"/>
    <w:rsid w:val="007E2738"/>
    <w:rsid w:val="007E2B64"/>
    <w:rsid w:val="007E2C25"/>
    <w:rsid w:val="007E2F28"/>
    <w:rsid w:val="007E33F7"/>
    <w:rsid w:val="007E3D15"/>
    <w:rsid w:val="007E50C4"/>
    <w:rsid w:val="007E6B40"/>
    <w:rsid w:val="007E7266"/>
    <w:rsid w:val="007E790C"/>
    <w:rsid w:val="007E7910"/>
    <w:rsid w:val="007F013E"/>
    <w:rsid w:val="007F029A"/>
    <w:rsid w:val="007F1135"/>
    <w:rsid w:val="007F2767"/>
    <w:rsid w:val="007F3358"/>
    <w:rsid w:val="007F5110"/>
    <w:rsid w:val="007F65D2"/>
    <w:rsid w:val="007F6794"/>
    <w:rsid w:val="007F71B8"/>
    <w:rsid w:val="007F798C"/>
    <w:rsid w:val="00800666"/>
    <w:rsid w:val="00801699"/>
    <w:rsid w:val="00802010"/>
    <w:rsid w:val="00802163"/>
    <w:rsid w:val="008061FB"/>
    <w:rsid w:val="008067B0"/>
    <w:rsid w:val="00806E2B"/>
    <w:rsid w:val="00806FDC"/>
    <w:rsid w:val="0081002B"/>
    <w:rsid w:val="00811108"/>
    <w:rsid w:val="00811ADB"/>
    <w:rsid w:val="00813482"/>
    <w:rsid w:val="00813865"/>
    <w:rsid w:val="00813EA3"/>
    <w:rsid w:val="00814518"/>
    <w:rsid w:val="00814B6B"/>
    <w:rsid w:val="00814E38"/>
    <w:rsid w:val="00815DED"/>
    <w:rsid w:val="00815E2A"/>
    <w:rsid w:val="00816627"/>
    <w:rsid w:val="008169ED"/>
    <w:rsid w:val="00820108"/>
    <w:rsid w:val="00821D34"/>
    <w:rsid w:val="00822E8B"/>
    <w:rsid w:val="00823ABF"/>
    <w:rsid w:val="00824110"/>
    <w:rsid w:val="008244DA"/>
    <w:rsid w:val="008247B1"/>
    <w:rsid w:val="0082499D"/>
    <w:rsid w:val="008249AF"/>
    <w:rsid w:val="00825805"/>
    <w:rsid w:val="00826C82"/>
    <w:rsid w:val="00827385"/>
    <w:rsid w:val="00827C50"/>
    <w:rsid w:val="00830618"/>
    <w:rsid w:val="008315A2"/>
    <w:rsid w:val="0083222E"/>
    <w:rsid w:val="00832F0F"/>
    <w:rsid w:val="0083375B"/>
    <w:rsid w:val="00833AEF"/>
    <w:rsid w:val="00833BB4"/>
    <w:rsid w:val="00833C9A"/>
    <w:rsid w:val="00833E90"/>
    <w:rsid w:val="00834B8E"/>
    <w:rsid w:val="008355CE"/>
    <w:rsid w:val="008358BE"/>
    <w:rsid w:val="008370EC"/>
    <w:rsid w:val="00837D39"/>
    <w:rsid w:val="008404F6"/>
    <w:rsid w:val="00842575"/>
    <w:rsid w:val="0084274A"/>
    <w:rsid w:val="0084299E"/>
    <w:rsid w:val="00842C5A"/>
    <w:rsid w:val="0084323E"/>
    <w:rsid w:val="00844B9E"/>
    <w:rsid w:val="00845F0B"/>
    <w:rsid w:val="00846B2B"/>
    <w:rsid w:val="00847F1A"/>
    <w:rsid w:val="008505A0"/>
    <w:rsid w:val="00850E60"/>
    <w:rsid w:val="0085207C"/>
    <w:rsid w:val="00854AD7"/>
    <w:rsid w:val="00854E64"/>
    <w:rsid w:val="00855A62"/>
    <w:rsid w:val="00857B70"/>
    <w:rsid w:val="0086088C"/>
    <w:rsid w:val="008618C4"/>
    <w:rsid w:val="00861F69"/>
    <w:rsid w:val="00861FE2"/>
    <w:rsid w:val="008620E7"/>
    <w:rsid w:val="00863050"/>
    <w:rsid w:val="008632BD"/>
    <w:rsid w:val="008633C6"/>
    <w:rsid w:val="008633D5"/>
    <w:rsid w:val="00864904"/>
    <w:rsid w:val="00864C19"/>
    <w:rsid w:val="008655E5"/>
    <w:rsid w:val="00865A7D"/>
    <w:rsid w:val="00865F8D"/>
    <w:rsid w:val="00866BEF"/>
    <w:rsid w:val="00870577"/>
    <w:rsid w:val="008707A2"/>
    <w:rsid w:val="00871E18"/>
    <w:rsid w:val="00872D46"/>
    <w:rsid w:val="0087369B"/>
    <w:rsid w:val="00874E6D"/>
    <w:rsid w:val="008752C8"/>
    <w:rsid w:val="00876073"/>
    <w:rsid w:val="00876501"/>
    <w:rsid w:val="008773DF"/>
    <w:rsid w:val="008776B7"/>
    <w:rsid w:val="00880832"/>
    <w:rsid w:val="008808C7"/>
    <w:rsid w:val="0088173A"/>
    <w:rsid w:val="00883087"/>
    <w:rsid w:val="008830CC"/>
    <w:rsid w:val="00883101"/>
    <w:rsid w:val="00883722"/>
    <w:rsid w:val="008843AC"/>
    <w:rsid w:val="008851E7"/>
    <w:rsid w:val="00885321"/>
    <w:rsid w:val="008858FC"/>
    <w:rsid w:val="00886888"/>
    <w:rsid w:val="00886F20"/>
    <w:rsid w:val="0088726E"/>
    <w:rsid w:val="00887C8C"/>
    <w:rsid w:val="00887F51"/>
    <w:rsid w:val="008901D3"/>
    <w:rsid w:val="0089156A"/>
    <w:rsid w:val="0089278D"/>
    <w:rsid w:val="00892A47"/>
    <w:rsid w:val="00892BDE"/>
    <w:rsid w:val="00892CF7"/>
    <w:rsid w:val="00893054"/>
    <w:rsid w:val="00894387"/>
    <w:rsid w:val="008948E9"/>
    <w:rsid w:val="00896C9A"/>
    <w:rsid w:val="008A00D9"/>
    <w:rsid w:val="008A2282"/>
    <w:rsid w:val="008A2A42"/>
    <w:rsid w:val="008A2F8B"/>
    <w:rsid w:val="008A3E96"/>
    <w:rsid w:val="008A4B40"/>
    <w:rsid w:val="008A50C7"/>
    <w:rsid w:val="008A537B"/>
    <w:rsid w:val="008A5B8F"/>
    <w:rsid w:val="008A6BAE"/>
    <w:rsid w:val="008A6F01"/>
    <w:rsid w:val="008A75C5"/>
    <w:rsid w:val="008A7994"/>
    <w:rsid w:val="008B07B3"/>
    <w:rsid w:val="008B09F6"/>
    <w:rsid w:val="008B0B3C"/>
    <w:rsid w:val="008B0F10"/>
    <w:rsid w:val="008B26DF"/>
    <w:rsid w:val="008B3EB1"/>
    <w:rsid w:val="008B46BA"/>
    <w:rsid w:val="008B53FB"/>
    <w:rsid w:val="008B56A9"/>
    <w:rsid w:val="008B5E0A"/>
    <w:rsid w:val="008B5EDB"/>
    <w:rsid w:val="008B6BE1"/>
    <w:rsid w:val="008B7C40"/>
    <w:rsid w:val="008B7DFF"/>
    <w:rsid w:val="008C09B2"/>
    <w:rsid w:val="008C12F6"/>
    <w:rsid w:val="008C26FF"/>
    <w:rsid w:val="008C2B0A"/>
    <w:rsid w:val="008C2C5A"/>
    <w:rsid w:val="008C460A"/>
    <w:rsid w:val="008C4CE3"/>
    <w:rsid w:val="008C4E58"/>
    <w:rsid w:val="008C5787"/>
    <w:rsid w:val="008C5CB9"/>
    <w:rsid w:val="008C6639"/>
    <w:rsid w:val="008C666C"/>
    <w:rsid w:val="008C75D5"/>
    <w:rsid w:val="008C787A"/>
    <w:rsid w:val="008C78BA"/>
    <w:rsid w:val="008C7965"/>
    <w:rsid w:val="008D14D3"/>
    <w:rsid w:val="008D1B4E"/>
    <w:rsid w:val="008D224A"/>
    <w:rsid w:val="008D387A"/>
    <w:rsid w:val="008D4594"/>
    <w:rsid w:val="008D4D5B"/>
    <w:rsid w:val="008D5C24"/>
    <w:rsid w:val="008D5DB6"/>
    <w:rsid w:val="008D68B9"/>
    <w:rsid w:val="008D7F27"/>
    <w:rsid w:val="008E23BC"/>
    <w:rsid w:val="008E2766"/>
    <w:rsid w:val="008E353E"/>
    <w:rsid w:val="008E3BA1"/>
    <w:rsid w:val="008E5289"/>
    <w:rsid w:val="008E5C77"/>
    <w:rsid w:val="008E7CA7"/>
    <w:rsid w:val="008F001B"/>
    <w:rsid w:val="008F21A7"/>
    <w:rsid w:val="008F2EA2"/>
    <w:rsid w:val="008F391D"/>
    <w:rsid w:val="008F611B"/>
    <w:rsid w:val="008F6230"/>
    <w:rsid w:val="008F63F4"/>
    <w:rsid w:val="008F689C"/>
    <w:rsid w:val="008F68A3"/>
    <w:rsid w:val="008F6DDC"/>
    <w:rsid w:val="008F6F41"/>
    <w:rsid w:val="008F70F5"/>
    <w:rsid w:val="008F766D"/>
    <w:rsid w:val="008F7F14"/>
    <w:rsid w:val="009010DB"/>
    <w:rsid w:val="00902476"/>
    <w:rsid w:val="00902DBB"/>
    <w:rsid w:val="00904A89"/>
    <w:rsid w:val="00904AD8"/>
    <w:rsid w:val="00904C3F"/>
    <w:rsid w:val="00905B11"/>
    <w:rsid w:val="00907748"/>
    <w:rsid w:val="00907EBD"/>
    <w:rsid w:val="00907F54"/>
    <w:rsid w:val="00910447"/>
    <w:rsid w:val="0091058F"/>
    <w:rsid w:val="0091067A"/>
    <w:rsid w:val="00910C4F"/>
    <w:rsid w:val="009117E9"/>
    <w:rsid w:val="00911A9D"/>
    <w:rsid w:val="00912287"/>
    <w:rsid w:val="00915D0F"/>
    <w:rsid w:val="00915EBE"/>
    <w:rsid w:val="0091688F"/>
    <w:rsid w:val="00917AF3"/>
    <w:rsid w:val="0092175F"/>
    <w:rsid w:val="009218C0"/>
    <w:rsid w:val="00922E8C"/>
    <w:rsid w:val="00925794"/>
    <w:rsid w:val="009257A0"/>
    <w:rsid w:val="00925DB4"/>
    <w:rsid w:val="009269C4"/>
    <w:rsid w:val="00930399"/>
    <w:rsid w:val="009304A5"/>
    <w:rsid w:val="00930ECB"/>
    <w:rsid w:val="0093174F"/>
    <w:rsid w:val="009325C4"/>
    <w:rsid w:val="00934FC2"/>
    <w:rsid w:val="009351C9"/>
    <w:rsid w:val="00935EA3"/>
    <w:rsid w:val="009365D9"/>
    <w:rsid w:val="00936CF7"/>
    <w:rsid w:val="009379CB"/>
    <w:rsid w:val="00941B09"/>
    <w:rsid w:val="00941DAE"/>
    <w:rsid w:val="009425F6"/>
    <w:rsid w:val="00942BF8"/>
    <w:rsid w:val="00942D37"/>
    <w:rsid w:val="009430B5"/>
    <w:rsid w:val="00943F22"/>
    <w:rsid w:val="009440FF"/>
    <w:rsid w:val="009448DA"/>
    <w:rsid w:val="00944E06"/>
    <w:rsid w:val="009459C8"/>
    <w:rsid w:val="0094610D"/>
    <w:rsid w:val="00946ED4"/>
    <w:rsid w:val="009501E6"/>
    <w:rsid w:val="00950419"/>
    <w:rsid w:val="0095105E"/>
    <w:rsid w:val="0095117E"/>
    <w:rsid w:val="0095168B"/>
    <w:rsid w:val="00953F78"/>
    <w:rsid w:val="00954DA6"/>
    <w:rsid w:val="009559C5"/>
    <w:rsid w:val="009575F1"/>
    <w:rsid w:val="00957A41"/>
    <w:rsid w:val="00957D26"/>
    <w:rsid w:val="0096035F"/>
    <w:rsid w:val="0096089D"/>
    <w:rsid w:val="00961017"/>
    <w:rsid w:val="00961B65"/>
    <w:rsid w:val="00963D81"/>
    <w:rsid w:val="00965D72"/>
    <w:rsid w:val="009661EE"/>
    <w:rsid w:val="00966435"/>
    <w:rsid w:val="009665B7"/>
    <w:rsid w:val="00966D89"/>
    <w:rsid w:val="009670E7"/>
    <w:rsid w:val="00967458"/>
    <w:rsid w:val="0097128B"/>
    <w:rsid w:val="00971493"/>
    <w:rsid w:val="00971B6A"/>
    <w:rsid w:val="00972173"/>
    <w:rsid w:val="0097383B"/>
    <w:rsid w:val="00973D76"/>
    <w:rsid w:val="00973DB1"/>
    <w:rsid w:val="00974585"/>
    <w:rsid w:val="00975281"/>
    <w:rsid w:val="009753C5"/>
    <w:rsid w:val="0097547C"/>
    <w:rsid w:val="0098056B"/>
    <w:rsid w:val="00980A7B"/>
    <w:rsid w:val="0098123F"/>
    <w:rsid w:val="0098185C"/>
    <w:rsid w:val="00981CB0"/>
    <w:rsid w:val="00982233"/>
    <w:rsid w:val="00982D16"/>
    <w:rsid w:val="009830CC"/>
    <w:rsid w:val="00984F75"/>
    <w:rsid w:val="0098533D"/>
    <w:rsid w:val="00985459"/>
    <w:rsid w:val="00985724"/>
    <w:rsid w:val="00985942"/>
    <w:rsid w:val="0098659C"/>
    <w:rsid w:val="0098707C"/>
    <w:rsid w:val="009874C9"/>
    <w:rsid w:val="00990A36"/>
    <w:rsid w:val="00990CE6"/>
    <w:rsid w:val="009914F7"/>
    <w:rsid w:val="00992667"/>
    <w:rsid w:val="0099325F"/>
    <w:rsid w:val="00993450"/>
    <w:rsid w:val="0099471F"/>
    <w:rsid w:val="0099539B"/>
    <w:rsid w:val="00995A89"/>
    <w:rsid w:val="009964DD"/>
    <w:rsid w:val="00996952"/>
    <w:rsid w:val="00997A67"/>
    <w:rsid w:val="009A0411"/>
    <w:rsid w:val="009A2224"/>
    <w:rsid w:val="009A2301"/>
    <w:rsid w:val="009A3139"/>
    <w:rsid w:val="009A3F0C"/>
    <w:rsid w:val="009A4145"/>
    <w:rsid w:val="009A46BA"/>
    <w:rsid w:val="009A5D40"/>
    <w:rsid w:val="009A5E41"/>
    <w:rsid w:val="009A799A"/>
    <w:rsid w:val="009A7AD9"/>
    <w:rsid w:val="009A7B42"/>
    <w:rsid w:val="009B3F66"/>
    <w:rsid w:val="009B47F8"/>
    <w:rsid w:val="009B525B"/>
    <w:rsid w:val="009B553D"/>
    <w:rsid w:val="009B573D"/>
    <w:rsid w:val="009B6BAC"/>
    <w:rsid w:val="009C0E46"/>
    <w:rsid w:val="009C1080"/>
    <w:rsid w:val="009C1494"/>
    <w:rsid w:val="009C2075"/>
    <w:rsid w:val="009C2257"/>
    <w:rsid w:val="009C29C2"/>
    <w:rsid w:val="009C3391"/>
    <w:rsid w:val="009C394B"/>
    <w:rsid w:val="009C507D"/>
    <w:rsid w:val="009C5230"/>
    <w:rsid w:val="009C5720"/>
    <w:rsid w:val="009C64E8"/>
    <w:rsid w:val="009C683D"/>
    <w:rsid w:val="009C6FA2"/>
    <w:rsid w:val="009D06E6"/>
    <w:rsid w:val="009D0A6A"/>
    <w:rsid w:val="009D1ABE"/>
    <w:rsid w:val="009D2436"/>
    <w:rsid w:val="009D3CC7"/>
    <w:rsid w:val="009D42B4"/>
    <w:rsid w:val="009D4946"/>
    <w:rsid w:val="009D4C1C"/>
    <w:rsid w:val="009D5669"/>
    <w:rsid w:val="009D57FA"/>
    <w:rsid w:val="009D5B82"/>
    <w:rsid w:val="009E04AC"/>
    <w:rsid w:val="009E07ED"/>
    <w:rsid w:val="009E159F"/>
    <w:rsid w:val="009E165A"/>
    <w:rsid w:val="009E1CCF"/>
    <w:rsid w:val="009E21C8"/>
    <w:rsid w:val="009E2F64"/>
    <w:rsid w:val="009E3A9B"/>
    <w:rsid w:val="009E424C"/>
    <w:rsid w:val="009E60E8"/>
    <w:rsid w:val="009E6482"/>
    <w:rsid w:val="009E7C37"/>
    <w:rsid w:val="009F07AB"/>
    <w:rsid w:val="009F0C1A"/>
    <w:rsid w:val="009F156A"/>
    <w:rsid w:val="009F1AE6"/>
    <w:rsid w:val="009F1C26"/>
    <w:rsid w:val="009F1CA1"/>
    <w:rsid w:val="009F2468"/>
    <w:rsid w:val="009F345C"/>
    <w:rsid w:val="009F4B6B"/>
    <w:rsid w:val="009F5558"/>
    <w:rsid w:val="009F6438"/>
    <w:rsid w:val="009F68C7"/>
    <w:rsid w:val="009F76B6"/>
    <w:rsid w:val="009F7AC2"/>
    <w:rsid w:val="00A0111F"/>
    <w:rsid w:val="00A01535"/>
    <w:rsid w:val="00A03B6D"/>
    <w:rsid w:val="00A03F7D"/>
    <w:rsid w:val="00A04D1D"/>
    <w:rsid w:val="00A05250"/>
    <w:rsid w:val="00A05DB7"/>
    <w:rsid w:val="00A05F7B"/>
    <w:rsid w:val="00A06372"/>
    <w:rsid w:val="00A06EF5"/>
    <w:rsid w:val="00A07398"/>
    <w:rsid w:val="00A10895"/>
    <w:rsid w:val="00A11C8B"/>
    <w:rsid w:val="00A123A6"/>
    <w:rsid w:val="00A1258F"/>
    <w:rsid w:val="00A1346A"/>
    <w:rsid w:val="00A14349"/>
    <w:rsid w:val="00A14657"/>
    <w:rsid w:val="00A168F5"/>
    <w:rsid w:val="00A17318"/>
    <w:rsid w:val="00A17A65"/>
    <w:rsid w:val="00A206B1"/>
    <w:rsid w:val="00A21715"/>
    <w:rsid w:val="00A21A73"/>
    <w:rsid w:val="00A22685"/>
    <w:rsid w:val="00A22EC9"/>
    <w:rsid w:val="00A24B82"/>
    <w:rsid w:val="00A24ECF"/>
    <w:rsid w:val="00A24F12"/>
    <w:rsid w:val="00A24FFB"/>
    <w:rsid w:val="00A250B7"/>
    <w:rsid w:val="00A253A5"/>
    <w:rsid w:val="00A255A2"/>
    <w:rsid w:val="00A25EAB"/>
    <w:rsid w:val="00A262F5"/>
    <w:rsid w:val="00A2675B"/>
    <w:rsid w:val="00A27BDD"/>
    <w:rsid w:val="00A27C33"/>
    <w:rsid w:val="00A27D05"/>
    <w:rsid w:val="00A30D35"/>
    <w:rsid w:val="00A310B3"/>
    <w:rsid w:val="00A31435"/>
    <w:rsid w:val="00A324C7"/>
    <w:rsid w:val="00A33002"/>
    <w:rsid w:val="00A3359A"/>
    <w:rsid w:val="00A36D9B"/>
    <w:rsid w:val="00A36F41"/>
    <w:rsid w:val="00A3704A"/>
    <w:rsid w:val="00A3763F"/>
    <w:rsid w:val="00A37F10"/>
    <w:rsid w:val="00A37FEC"/>
    <w:rsid w:val="00A40EDD"/>
    <w:rsid w:val="00A41DA7"/>
    <w:rsid w:val="00A42A67"/>
    <w:rsid w:val="00A43BD5"/>
    <w:rsid w:val="00A44C5D"/>
    <w:rsid w:val="00A4504C"/>
    <w:rsid w:val="00A45501"/>
    <w:rsid w:val="00A45E0A"/>
    <w:rsid w:val="00A46248"/>
    <w:rsid w:val="00A46668"/>
    <w:rsid w:val="00A47271"/>
    <w:rsid w:val="00A477F9"/>
    <w:rsid w:val="00A478F8"/>
    <w:rsid w:val="00A47EB8"/>
    <w:rsid w:val="00A51AAC"/>
    <w:rsid w:val="00A51B47"/>
    <w:rsid w:val="00A51B8C"/>
    <w:rsid w:val="00A51EA3"/>
    <w:rsid w:val="00A5318C"/>
    <w:rsid w:val="00A5369C"/>
    <w:rsid w:val="00A54FA6"/>
    <w:rsid w:val="00A55F34"/>
    <w:rsid w:val="00A5729F"/>
    <w:rsid w:val="00A57AE4"/>
    <w:rsid w:val="00A57EF7"/>
    <w:rsid w:val="00A606FB"/>
    <w:rsid w:val="00A61239"/>
    <w:rsid w:val="00A61436"/>
    <w:rsid w:val="00A61E90"/>
    <w:rsid w:val="00A620F7"/>
    <w:rsid w:val="00A62F0D"/>
    <w:rsid w:val="00A6366E"/>
    <w:rsid w:val="00A63B40"/>
    <w:rsid w:val="00A64B67"/>
    <w:rsid w:val="00A64CF3"/>
    <w:rsid w:val="00A6553F"/>
    <w:rsid w:val="00A6582C"/>
    <w:rsid w:val="00A65895"/>
    <w:rsid w:val="00A66B97"/>
    <w:rsid w:val="00A7030D"/>
    <w:rsid w:val="00A7036F"/>
    <w:rsid w:val="00A70A3C"/>
    <w:rsid w:val="00A70ED6"/>
    <w:rsid w:val="00A717AD"/>
    <w:rsid w:val="00A71DD2"/>
    <w:rsid w:val="00A71FA2"/>
    <w:rsid w:val="00A71FBE"/>
    <w:rsid w:val="00A74EA5"/>
    <w:rsid w:val="00A74EBD"/>
    <w:rsid w:val="00A755B2"/>
    <w:rsid w:val="00A75C90"/>
    <w:rsid w:val="00A76243"/>
    <w:rsid w:val="00A76564"/>
    <w:rsid w:val="00A76AA3"/>
    <w:rsid w:val="00A76D3A"/>
    <w:rsid w:val="00A76E11"/>
    <w:rsid w:val="00A7736D"/>
    <w:rsid w:val="00A80938"/>
    <w:rsid w:val="00A81CD8"/>
    <w:rsid w:val="00A82AD6"/>
    <w:rsid w:val="00A835FE"/>
    <w:rsid w:val="00A83C23"/>
    <w:rsid w:val="00A83FDC"/>
    <w:rsid w:val="00A84BDC"/>
    <w:rsid w:val="00A85CB2"/>
    <w:rsid w:val="00A863CD"/>
    <w:rsid w:val="00A86D19"/>
    <w:rsid w:val="00A87104"/>
    <w:rsid w:val="00A87943"/>
    <w:rsid w:val="00A91912"/>
    <w:rsid w:val="00A91FA9"/>
    <w:rsid w:val="00A923CE"/>
    <w:rsid w:val="00A935B6"/>
    <w:rsid w:val="00A94553"/>
    <w:rsid w:val="00A9648B"/>
    <w:rsid w:val="00A965B0"/>
    <w:rsid w:val="00A96B65"/>
    <w:rsid w:val="00A96E7A"/>
    <w:rsid w:val="00A97C2E"/>
    <w:rsid w:val="00AA0471"/>
    <w:rsid w:val="00AA1207"/>
    <w:rsid w:val="00AA1D31"/>
    <w:rsid w:val="00AA2634"/>
    <w:rsid w:val="00AA2AD0"/>
    <w:rsid w:val="00AA3119"/>
    <w:rsid w:val="00AA5EA0"/>
    <w:rsid w:val="00AA6E95"/>
    <w:rsid w:val="00AB0A06"/>
    <w:rsid w:val="00AB1B55"/>
    <w:rsid w:val="00AB2FAF"/>
    <w:rsid w:val="00AB5A8F"/>
    <w:rsid w:val="00AB5F00"/>
    <w:rsid w:val="00AB6023"/>
    <w:rsid w:val="00AB6C7A"/>
    <w:rsid w:val="00AC361B"/>
    <w:rsid w:val="00AC3750"/>
    <w:rsid w:val="00AC4365"/>
    <w:rsid w:val="00AC4456"/>
    <w:rsid w:val="00AC47F3"/>
    <w:rsid w:val="00AC5C99"/>
    <w:rsid w:val="00AC6562"/>
    <w:rsid w:val="00AC7A25"/>
    <w:rsid w:val="00AC7A8F"/>
    <w:rsid w:val="00AD0987"/>
    <w:rsid w:val="00AD1823"/>
    <w:rsid w:val="00AD195A"/>
    <w:rsid w:val="00AD1963"/>
    <w:rsid w:val="00AD1F5C"/>
    <w:rsid w:val="00AD2E22"/>
    <w:rsid w:val="00AD3171"/>
    <w:rsid w:val="00AD3839"/>
    <w:rsid w:val="00AD3D09"/>
    <w:rsid w:val="00AD3DDE"/>
    <w:rsid w:val="00AD4DF7"/>
    <w:rsid w:val="00AD7701"/>
    <w:rsid w:val="00AE00AF"/>
    <w:rsid w:val="00AE04C2"/>
    <w:rsid w:val="00AE0758"/>
    <w:rsid w:val="00AE11CE"/>
    <w:rsid w:val="00AE257B"/>
    <w:rsid w:val="00AE4086"/>
    <w:rsid w:val="00AE58D0"/>
    <w:rsid w:val="00AE624F"/>
    <w:rsid w:val="00AE7384"/>
    <w:rsid w:val="00AE7399"/>
    <w:rsid w:val="00AE7F52"/>
    <w:rsid w:val="00AF03BC"/>
    <w:rsid w:val="00AF06FE"/>
    <w:rsid w:val="00AF157D"/>
    <w:rsid w:val="00AF192D"/>
    <w:rsid w:val="00AF203A"/>
    <w:rsid w:val="00AF2C10"/>
    <w:rsid w:val="00AF2D9C"/>
    <w:rsid w:val="00AF36EF"/>
    <w:rsid w:val="00AF43B3"/>
    <w:rsid w:val="00AF4FCD"/>
    <w:rsid w:val="00AF598B"/>
    <w:rsid w:val="00AF6385"/>
    <w:rsid w:val="00AF68FC"/>
    <w:rsid w:val="00AF7683"/>
    <w:rsid w:val="00AF7C81"/>
    <w:rsid w:val="00B0064E"/>
    <w:rsid w:val="00B010B8"/>
    <w:rsid w:val="00B011F8"/>
    <w:rsid w:val="00B01AFA"/>
    <w:rsid w:val="00B02066"/>
    <w:rsid w:val="00B024E9"/>
    <w:rsid w:val="00B029C5"/>
    <w:rsid w:val="00B03493"/>
    <w:rsid w:val="00B03BCC"/>
    <w:rsid w:val="00B043EB"/>
    <w:rsid w:val="00B06797"/>
    <w:rsid w:val="00B067E8"/>
    <w:rsid w:val="00B06B1F"/>
    <w:rsid w:val="00B0712D"/>
    <w:rsid w:val="00B0754D"/>
    <w:rsid w:val="00B078EA"/>
    <w:rsid w:val="00B07944"/>
    <w:rsid w:val="00B101A4"/>
    <w:rsid w:val="00B11EAC"/>
    <w:rsid w:val="00B12D5C"/>
    <w:rsid w:val="00B1340A"/>
    <w:rsid w:val="00B13501"/>
    <w:rsid w:val="00B1487D"/>
    <w:rsid w:val="00B148D2"/>
    <w:rsid w:val="00B15111"/>
    <w:rsid w:val="00B159DD"/>
    <w:rsid w:val="00B15DE8"/>
    <w:rsid w:val="00B16D1A"/>
    <w:rsid w:val="00B1782F"/>
    <w:rsid w:val="00B17870"/>
    <w:rsid w:val="00B179F9"/>
    <w:rsid w:val="00B17ED5"/>
    <w:rsid w:val="00B23024"/>
    <w:rsid w:val="00B23067"/>
    <w:rsid w:val="00B23B44"/>
    <w:rsid w:val="00B24335"/>
    <w:rsid w:val="00B24CD0"/>
    <w:rsid w:val="00B2600A"/>
    <w:rsid w:val="00B265DE"/>
    <w:rsid w:val="00B272BE"/>
    <w:rsid w:val="00B31A89"/>
    <w:rsid w:val="00B31BEE"/>
    <w:rsid w:val="00B3269A"/>
    <w:rsid w:val="00B3429F"/>
    <w:rsid w:val="00B343E4"/>
    <w:rsid w:val="00B34AB4"/>
    <w:rsid w:val="00B34CD1"/>
    <w:rsid w:val="00B35205"/>
    <w:rsid w:val="00B36687"/>
    <w:rsid w:val="00B367F8"/>
    <w:rsid w:val="00B4025B"/>
    <w:rsid w:val="00B40DD3"/>
    <w:rsid w:val="00B42BCD"/>
    <w:rsid w:val="00B44F1A"/>
    <w:rsid w:val="00B4649D"/>
    <w:rsid w:val="00B467C1"/>
    <w:rsid w:val="00B46B72"/>
    <w:rsid w:val="00B46F6B"/>
    <w:rsid w:val="00B473A5"/>
    <w:rsid w:val="00B47E33"/>
    <w:rsid w:val="00B5039F"/>
    <w:rsid w:val="00B505CF"/>
    <w:rsid w:val="00B50CE0"/>
    <w:rsid w:val="00B51639"/>
    <w:rsid w:val="00B52316"/>
    <w:rsid w:val="00B53958"/>
    <w:rsid w:val="00B53C29"/>
    <w:rsid w:val="00B54FA3"/>
    <w:rsid w:val="00B568B9"/>
    <w:rsid w:val="00B57779"/>
    <w:rsid w:val="00B57789"/>
    <w:rsid w:val="00B57798"/>
    <w:rsid w:val="00B57D9C"/>
    <w:rsid w:val="00B60552"/>
    <w:rsid w:val="00B60D55"/>
    <w:rsid w:val="00B616C2"/>
    <w:rsid w:val="00B61D7C"/>
    <w:rsid w:val="00B62C13"/>
    <w:rsid w:val="00B63047"/>
    <w:rsid w:val="00B64229"/>
    <w:rsid w:val="00B67503"/>
    <w:rsid w:val="00B6754D"/>
    <w:rsid w:val="00B67BDD"/>
    <w:rsid w:val="00B70676"/>
    <w:rsid w:val="00B70699"/>
    <w:rsid w:val="00B70FA7"/>
    <w:rsid w:val="00B71CF7"/>
    <w:rsid w:val="00B7204D"/>
    <w:rsid w:val="00B7291B"/>
    <w:rsid w:val="00B74857"/>
    <w:rsid w:val="00B7497A"/>
    <w:rsid w:val="00B763D5"/>
    <w:rsid w:val="00B76543"/>
    <w:rsid w:val="00B766E7"/>
    <w:rsid w:val="00B76830"/>
    <w:rsid w:val="00B772A6"/>
    <w:rsid w:val="00B802DC"/>
    <w:rsid w:val="00B82E64"/>
    <w:rsid w:val="00B84DAC"/>
    <w:rsid w:val="00B85AEB"/>
    <w:rsid w:val="00B85CA7"/>
    <w:rsid w:val="00B864A6"/>
    <w:rsid w:val="00B866D4"/>
    <w:rsid w:val="00B86EF4"/>
    <w:rsid w:val="00B8728B"/>
    <w:rsid w:val="00B876A0"/>
    <w:rsid w:val="00B908B4"/>
    <w:rsid w:val="00B9152F"/>
    <w:rsid w:val="00B92847"/>
    <w:rsid w:val="00B92AF7"/>
    <w:rsid w:val="00B9322E"/>
    <w:rsid w:val="00B942AA"/>
    <w:rsid w:val="00B9431C"/>
    <w:rsid w:val="00B94EB9"/>
    <w:rsid w:val="00B96146"/>
    <w:rsid w:val="00B97072"/>
    <w:rsid w:val="00B97884"/>
    <w:rsid w:val="00BA0823"/>
    <w:rsid w:val="00BA0AE2"/>
    <w:rsid w:val="00BA0F08"/>
    <w:rsid w:val="00BA1189"/>
    <w:rsid w:val="00BA1993"/>
    <w:rsid w:val="00BA1D2E"/>
    <w:rsid w:val="00BA2681"/>
    <w:rsid w:val="00BA2BCB"/>
    <w:rsid w:val="00BA305E"/>
    <w:rsid w:val="00BA3314"/>
    <w:rsid w:val="00BA33FC"/>
    <w:rsid w:val="00BA4960"/>
    <w:rsid w:val="00BA52B4"/>
    <w:rsid w:val="00BA70FF"/>
    <w:rsid w:val="00BA7358"/>
    <w:rsid w:val="00BA7717"/>
    <w:rsid w:val="00BB0D0C"/>
    <w:rsid w:val="00BB1F76"/>
    <w:rsid w:val="00BB2B01"/>
    <w:rsid w:val="00BB3686"/>
    <w:rsid w:val="00BB3ACF"/>
    <w:rsid w:val="00BB4282"/>
    <w:rsid w:val="00BB42BB"/>
    <w:rsid w:val="00BB7A81"/>
    <w:rsid w:val="00BC1651"/>
    <w:rsid w:val="00BC3E98"/>
    <w:rsid w:val="00BC47D0"/>
    <w:rsid w:val="00BC4808"/>
    <w:rsid w:val="00BC73D2"/>
    <w:rsid w:val="00BC7730"/>
    <w:rsid w:val="00BD20E1"/>
    <w:rsid w:val="00BD3290"/>
    <w:rsid w:val="00BD35F1"/>
    <w:rsid w:val="00BD3623"/>
    <w:rsid w:val="00BD4BBA"/>
    <w:rsid w:val="00BD6412"/>
    <w:rsid w:val="00BD65E5"/>
    <w:rsid w:val="00BD6B3B"/>
    <w:rsid w:val="00BD7655"/>
    <w:rsid w:val="00BE00B9"/>
    <w:rsid w:val="00BE058A"/>
    <w:rsid w:val="00BE1866"/>
    <w:rsid w:val="00BE1C29"/>
    <w:rsid w:val="00BE2521"/>
    <w:rsid w:val="00BE2E8A"/>
    <w:rsid w:val="00BE336D"/>
    <w:rsid w:val="00BE4419"/>
    <w:rsid w:val="00BE459C"/>
    <w:rsid w:val="00BE478E"/>
    <w:rsid w:val="00BE50C0"/>
    <w:rsid w:val="00BE5154"/>
    <w:rsid w:val="00BE536F"/>
    <w:rsid w:val="00BE6BC0"/>
    <w:rsid w:val="00BE7397"/>
    <w:rsid w:val="00BE7C3E"/>
    <w:rsid w:val="00BF03C1"/>
    <w:rsid w:val="00BF0DFD"/>
    <w:rsid w:val="00BF0E75"/>
    <w:rsid w:val="00BF1797"/>
    <w:rsid w:val="00BF2226"/>
    <w:rsid w:val="00BF3760"/>
    <w:rsid w:val="00BF3801"/>
    <w:rsid w:val="00BF3DEC"/>
    <w:rsid w:val="00BF45E3"/>
    <w:rsid w:val="00BF4BD2"/>
    <w:rsid w:val="00BF6302"/>
    <w:rsid w:val="00BF6BA2"/>
    <w:rsid w:val="00BF6D03"/>
    <w:rsid w:val="00BF73E7"/>
    <w:rsid w:val="00BF79D6"/>
    <w:rsid w:val="00BF7A81"/>
    <w:rsid w:val="00BF7ABF"/>
    <w:rsid w:val="00BF7F2E"/>
    <w:rsid w:val="00C002FB"/>
    <w:rsid w:val="00C022A5"/>
    <w:rsid w:val="00C026DF"/>
    <w:rsid w:val="00C0503B"/>
    <w:rsid w:val="00C0517B"/>
    <w:rsid w:val="00C05ACB"/>
    <w:rsid w:val="00C0657A"/>
    <w:rsid w:val="00C06BFA"/>
    <w:rsid w:val="00C06E7E"/>
    <w:rsid w:val="00C10DA4"/>
    <w:rsid w:val="00C115AE"/>
    <w:rsid w:val="00C116F6"/>
    <w:rsid w:val="00C11712"/>
    <w:rsid w:val="00C11C91"/>
    <w:rsid w:val="00C12581"/>
    <w:rsid w:val="00C14469"/>
    <w:rsid w:val="00C14730"/>
    <w:rsid w:val="00C16210"/>
    <w:rsid w:val="00C16B47"/>
    <w:rsid w:val="00C17112"/>
    <w:rsid w:val="00C175C0"/>
    <w:rsid w:val="00C17642"/>
    <w:rsid w:val="00C176CF"/>
    <w:rsid w:val="00C17F47"/>
    <w:rsid w:val="00C2031A"/>
    <w:rsid w:val="00C2035B"/>
    <w:rsid w:val="00C2167C"/>
    <w:rsid w:val="00C21E1E"/>
    <w:rsid w:val="00C2285B"/>
    <w:rsid w:val="00C23A1B"/>
    <w:rsid w:val="00C23DA2"/>
    <w:rsid w:val="00C23F63"/>
    <w:rsid w:val="00C2436D"/>
    <w:rsid w:val="00C25439"/>
    <w:rsid w:val="00C25C15"/>
    <w:rsid w:val="00C26238"/>
    <w:rsid w:val="00C27783"/>
    <w:rsid w:val="00C31A82"/>
    <w:rsid w:val="00C3222D"/>
    <w:rsid w:val="00C333DE"/>
    <w:rsid w:val="00C34FDF"/>
    <w:rsid w:val="00C37BC0"/>
    <w:rsid w:val="00C4070E"/>
    <w:rsid w:val="00C413FF"/>
    <w:rsid w:val="00C4153C"/>
    <w:rsid w:val="00C416BE"/>
    <w:rsid w:val="00C41863"/>
    <w:rsid w:val="00C41AD2"/>
    <w:rsid w:val="00C41EA7"/>
    <w:rsid w:val="00C426F6"/>
    <w:rsid w:val="00C42BCE"/>
    <w:rsid w:val="00C438B2"/>
    <w:rsid w:val="00C43FBF"/>
    <w:rsid w:val="00C44AC1"/>
    <w:rsid w:val="00C51289"/>
    <w:rsid w:val="00C5172C"/>
    <w:rsid w:val="00C51806"/>
    <w:rsid w:val="00C51B5A"/>
    <w:rsid w:val="00C51C4A"/>
    <w:rsid w:val="00C52482"/>
    <w:rsid w:val="00C52AA2"/>
    <w:rsid w:val="00C52FC5"/>
    <w:rsid w:val="00C5313C"/>
    <w:rsid w:val="00C53348"/>
    <w:rsid w:val="00C53D53"/>
    <w:rsid w:val="00C545F4"/>
    <w:rsid w:val="00C546AB"/>
    <w:rsid w:val="00C55279"/>
    <w:rsid w:val="00C55FCE"/>
    <w:rsid w:val="00C5610C"/>
    <w:rsid w:val="00C56A0B"/>
    <w:rsid w:val="00C56A95"/>
    <w:rsid w:val="00C60527"/>
    <w:rsid w:val="00C61F0A"/>
    <w:rsid w:val="00C63158"/>
    <w:rsid w:val="00C6374F"/>
    <w:rsid w:val="00C64742"/>
    <w:rsid w:val="00C648D9"/>
    <w:rsid w:val="00C65389"/>
    <w:rsid w:val="00C67938"/>
    <w:rsid w:val="00C67F64"/>
    <w:rsid w:val="00C701E1"/>
    <w:rsid w:val="00C70355"/>
    <w:rsid w:val="00C704F8"/>
    <w:rsid w:val="00C70F6F"/>
    <w:rsid w:val="00C71191"/>
    <w:rsid w:val="00C72647"/>
    <w:rsid w:val="00C73369"/>
    <w:rsid w:val="00C73B70"/>
    <w:rsid w:val="00C749B8"/>
    <w:rsid w:val="00C7534F"/>
    <w:rsid w:val="00C76A86"/>
    <w:rsid w:val="00C76BBA"/>
    <w:rsid w:val="00C77363"/>
    <w:rsid w:val="00C77B5E"/>
    <w:rsid w:val="00C77D00"/>
    <w:rsid w:val="00C80239"/>
    <w:rsid w:val="00C802AE"/>
    <w:rsid w:val="00C80E2D"/>
    <w:rsid w:val="00C82084"/>
    <w:rsid w:val="00C8219C"/>
    <w:rsid w:val="00C82720"/>
    <w:rsid w:val="00C82C59"/>
    <w:rsid w:val="00C830BD"/>
    <w:rsid w:val="00C83D8A"/>
    <w:rsid w:val="00C84BB1"/>
    <w:rsid w:val="00C8594D"/>
    <w:rsid w:val="00C86B61"/>
    <w:rsid w:val="00C871B3"/>
    <w:rsid w:val="00C87E60"/>
    <w:rsid w:val="00C87FAC"/>
    <w:rsid w:val="00C90190"/>
    <w:rsid w:val="00C90D31"/>
    <w:rsid w:val="00C91046"/>
    <w:rsid w:val="00C92D2D"/>
    <w:rsid w:val="00C92F45"/>
    <w:rsid w:val="00C94398"/>
    <w:rsid w:val="00C951F7"/>
    <w:rsid w:val="00C95534"/>
    <w:rsid w:val="00C95A52"/>
    <w:rsid w:val="00C96189"/>
    <w:rsid w:val="00C96679"/>
    <w:rsid w:val="00C96C34"/>
    <w:rsid w:val="00C97EE6"/>
    <w:rsid w:val="00CA05E1"/>
    <w:rsid w:val="00CA06FE"/>
    <w:rsid w:val="00CA0712"/>
    <w:rsid w:val="00CA0818"/>
    <w:rsid w:val="00CA0CF6"/>
    <w:rsid w:val="00CA1024"/>
    <w:rsid w:val="00CA1322"/>
    <w:rsid w:val="00CA1DAE"/>
    <w:rsid w:val="00CA3837"/>
    <w:rsid w:val="00CA4D41"/>
    <w:rsid w:val="00CA59BC"/>
    <w:rsid w:val="00CA5B1C"/>
    <w:rsid w:val="00CA5C2D"/>
    <w:rsid w:val="00CA5DC1"/>
    <w:rsid w:val="00CA645A"/>
    <w:rsid w:val="00CA7269"/>
    <w:rsid w:val="00CA7AD6"/>
    <w:rsid w:val="00CB0D5F"/>
    <w:rsid w:val="00CB13CD"/>
    <w:rsid w:val="00CB1A27"/>
    <w:rsid w:val="00CB1B6F"/>
    <w:rsid w:val="00CB38F2"/>
    <w:rsid w:val="00CB3F4B"/>
    <w:rsid w:val="00CB55D2"/>
    <w:rsid w:val="00CB603B"/>
    <w:rsid w:val="00CB73E6"/>
    <w:rsid w:val="00CC0626"/>
    <w:rsid w:val="00CC0856"/>
    <w:rsid w:val="00CC1460"/>
    <w:rsid w:val="00CC172C"/>
    <w:rsid w:val="00CC238E"/>
    <w:rsid w:val="00CC2A47"/>
    <w:rsid w:val="00CC33D3"/>
    <w:rsid w:val="00CC3B19"/>
    <w:rsid w:val="00CC3D2E"/>
    <w:rsid w:val="00CC474B"/>
    <w:rsid w:val="00CC4928"/>
    <w:rsid w:val="00CC64B9"/>
    <w:rsid w:val="00CC6890"/>
    <w:rsid w:val="00CC6F24"/>
    <w:rsid w:val="00CC79F8"/>
    <w:rsid w:val="00CC7A7E"/>
    <w:rsid w:val="00CC7F46"/>
    <w:rsid w:val="00CD01B4"/>
    <w:rsid w:val="00CD0999"/>
    <w:rsid w:val="00CD1E2B"/>
    <w:rsid w:val="00CD20EC"/>
    <w:rsid w:val="00CD59B1"/>
    <w:rsid w:val="00CD7D91"/>
    <w:rsid w:val="00CE03C9"/>
    <w:rsid w:val="00CE10BC"/>
    <w:rsid w:val="00CE27BF"/>
    <w:rsid w:val="00CE28FC"/>
    <w:rsid w:val="00CE3352"/>
    <w:rsid w:val="00CE4DC3"/>
    <w:rsid w:val="00CE4E71"/>
    <w:rsid w:val="00CE4FFD"/>
    <w:rsid w:val="00CE5681"/>
    <w:rsid w:val="00CE6302"/>
    <w:rsid w:val="00CE6998"/>
    <w:rsid w:val="00CE6DE3"/>
    <w:rsid w:val="00CE6FCD"/>
    <w:rsid w:val="00CE730E"/>
    <w:rsid w:val="00CE7BFD"/>
    <w:rsid w:val="00CF013B"/>
    <w:rsid w:val="00CF2015"/>
    <w:rsid w:val="00CF388C"/>
    <w:rsid w:val="00CF393B"/>
    <w:rsid w:val="00CF42C2"/>
    <w:rsid w:val="00CF58AB"/>
    <w:rsid w:val="00CF6392"/>
    <w:rsid w:val="00CF7235"/>
    <w:rsid w:val="00CF7B50"/>
    <w:rsid w:val="00CF7C94"/>
    <w:rsid w:val="00CF7EAB"/>
    <w:rsid w:val="00D004C5"/>
    <w:rsid w:val="00D0078C"/>
    <w:rsid w:val="00D041FD"/>
    <w:rsid w:val="00D048DE"/>
    <w:rsid w:val="00D0688D"/>
    <w:rsid w:val="00D14B40"/>
    <w:rsid w:val="00D15EA7"/>
    <w:rsid w:val="00D16152"/>
    <w:rsid w:val="00D16418"/>
    <w:rsid w:val="00D164A4"/>
    <w:rsid w:val="00D165F5"/>
    <w:rsid w:val="00D168E1"/>
    <w:rsid w:val="00D172D3"/>
    <w:rsid w:val="00D20081"/>
    <w:rsid w:val="00D212AB"/>
    <w:rsid w:val="00D2182B"/>
    <w:rsid w:val="00D21E12"/>
    <w:rsid w:val="00D2237C"/>
    <w:rsid w:val="00D239E2"/>
    <w:rsid w:val="00D24167"/>
    <w:rsid w:val="00D24463"/>
    <w:rsid w:val="00D246DC"/>
    <w:rsid w:val="00D24850"/>
    <w:rsid w:val="00D3100E"/>
    <w:rsid w:val="00D311C0"/>
    <w:rsid w:val="00D31248"/>
    <w:rsid w:val="00D32402"/>
    <w:rsid w:val="00D32ABB"/>
    <w:rsid w:val="00D37F0C"/>
    <w:rsid w:val="00D40A81"/>
    <w:rsid w:val="00D41320"/>
    <w:rsid w:val="00D41A6D"/>
    <w:rsid w:val="00D41D24"/>
    <w:rsid w:val="00D44869"/>
    <w:rsid w:val="00D459F3"/>
    <w:rsid w:val="00D4604C"/>
    <w:rsid w:val="00D4764F"/>
    <w:rsid w:val="00D47F7E"/>
    <w:rsid w:val="00D51908"/>
    <w:rsid w:val="00D5230D"/>
    <w:rsid w:val="00D526A1"/>
    <w:rsid w:val="00D5292C"/>
    <w:rsid w:val="00D52E85"/>
    <w:rsid w:val="00D54A44"/>
    <w:rsid w:val="00D5514D"/>
    <w:rsid w:val="00D55C7B"/>
    <w:rsid w:val="00D56EB8"/>
    <w:rsid w:val="00D576F5"/>
    <w:rsid w:val="00D61252"/>
    <w:rsid w:val="00D6128E"/>
    <w:rsid w:val="00D61377"/>
    <w:rsid w:val="00D61B3A"/>
    <w:rsid w:val="00D61DF3"/>
    <w:rsid w:val="00D6265B"/>
    <w:rsid w:val="00D62AE9"/>
    <w:rsid w:val="00D62E52"/>
    <w:rsid w:val="00D62EBA"/>
    <w:rsid w:val="00D64381"/>
    <w:rsid w:val="00D6531B"/>
    <w:rsid w:val="00D66828"/>
    <w:rsid w:val="00D67090"/>
    <w:rsid w:val="00D70400"/>
    <w:rsid w:val="00D71111"/>
    <w:rsid w:val="00D72D72"/>
    <w:rsid w:val="00D73A9B"/>
    <w:rsid w:val="00D74615"/>
    <w:rsid w:val="00D74742"/>
    <w:rsid w:val="00D747F3"/>
    <w:rsid w:val="00D75666"/>
    <w:rsid w:val="00D75807"/>
    <w:rsid w:val="00D76F8E"/>
    <w:rsid w:val="00D779FE"/>
    <w:rsid w:val="00D80990"/>
    <w:rsid w:val="00D81C12"/>
    <w:rsid w:val="00D82418"/>
    <w:rsid w:val="00D824CB"/>
    <w:rsid w:val="00D84896"/>
    <w:rsid w:val="00D874B5"/>
    <w:rsid w:val="00D9084E"/>
    <w:rsid w:val="00D91654"/>
    <w:rsid w:val="00D91BEE"/>
    <w:rsid w:val="00D9247C"/>
    <w:rsid w:val="00D92592"/>
    <w:rsid w:val="00D92CBB"/>
    <w:rsid w:val="00D9370C"/>
    <w:rsid w:val="00D94662"/>
    <w:rsid w:val="00D94B89"/>
    <w:rsid w:val="00D94C13"/>
    <w:rsid w:val="00D960E0"/>
    <w:rsid w:val="00D96378"/>
    <w:rsid w:val="00D96597"/>
    <w:rsid w:val="00D9772A"/>
    <w:rsid w:val="00D97BE6"/>
    <w:rsid w:val="00D97EA4"/>
    <w:rsid w:val="00DA16FB"/>
    <w:rsid w:val="00DA2D85"/>
    <w:rsid w:val="00DA3411"/>
    <w:rsid w:val="00DA3B8D"/>
    <w:rsid w:val="00DA59B9"/>
    <w:rsid w:val="00DA6230"/>
    <w:rsid w:val="00DB085C"/>
    <w:rsid w:val="00DB0AAF"/>
    <w:rsid w:val="00DB0D56"/>
    <w:rsid w:val="00DB11E0"/>
    <w:rsid w:val="00DB178D"/>
    <w:rsid w:val="00DB2B40"/>
    <w:rsid w:val="00DB4890"/>
    <w:rsid w:val="00DB49F4"/>
    <w:rsid w:val="00DB5738"/>
    <w:rsid w:val="00DB6CC7"/>
    <w:rsid w:val="00DB760A"/>
    <w:rsid w:val="00DB7B2F"/>
    <w:rsid w:val="00DC0308"/>
    <w:rsid w:val="00DC08F7"/>
    <w:rsid w:val="00DC0CBF"/>
    <w:rsid w:val="00DC27CB"/>
    <w:rsid w:val="00DC35DD"/>
    <w:rsid w:val="00DC364C"/>
    <w:rsid w:val="00DC41B7"/>
    <w:rsid w:val="00DC4D7B"/>
    <w:rsid w:val="00DC54C5"/>
    <w:rsid w:val="00DC5E27"/>
    <w:rsid w:val="00DC6F15"/>
    <w:rsid w:val="00DC75B1"/>
    <w:rsid w:val="00DC7A02"/>
    <w:rsid w:val="00DC7C39"/>
    <w:rsid w:val="00DD0C59"/>
    <w:rsid w:val="00DD1CB2"/>
    <w:rsid w:val="00DD330B"/>
    <w:rsid w:val="00DD3847"/>
    <w:rsid w:val="00DD42B4"/>
    <w:rsid w:val="00DD4363"/>
    <w:rsid w:val="00DD445B"/>
    <w:rsid w:val="00DD4588"/>
    <w:rsid w:val="00DD4826"/>
    <w:rsid w:val="00DD5079"/>
    <w:rsid w:val="00DD519A"/>
    <w:rsid w:val="00DD53EB"/>
    <w:rsid w:val="00DD57D0"/>
    <w:rsid w:val="00DD5A7D"/>
    <w:rsid w:val="00DD6358"/>
    <w:rsid w:val="00DD761C"/>
    <w:rsid w:val="00DE15B3"/>
    <w:rsid w:val="00DE1CAA"/>
    <w:rsid w:val="00DE2646"/>
    <w:rsid w:val="00DE273D"/>
    <w:rsid w:val="00DE3015"/>
    <w:rsid w:val="00DE356C"/>
    <w:rsid w:val="00DE3AEA"/>
    <w:rsid w:val="00DE45CB"/>
    <w:rsid w:val="00DE46F1"/>
    <w:rsid w:val="00DE4A03"/>
    <w:rsid w:val="00DE54EE"/>
    <w:rsid w:val="00DE5F7A"/>
    <w:rsid w:val="00DE613F"/>
    <w:rsid w:val="00DE6875"/>
    <w:rsid w:val="00DE6E63"/>
    <w:rsid w:val="00DE6F24"/>
    <w:rsid w:val="00DE7142"/>
    <w:rsid w:val="00DE7B42"/>
    <w:rsid w:val="00DF0651"/>
    <w:rsid w:val="00DF08AB"/>
    <w:rsid w:val="00DF0FE1"/>
    <w:rsid w:val="00DF10E8"/>
    <w:rsid w:val="00DF26CD"/>
    <w:rsid w:val="00DF2919"/>
    <w:rsid w:val="00DF3C24"/>
    <w:rsid w:val="00DF4209"/>
    <w:rsid w:val="00DF45A5"/>
    <w:rsid w:val="00DF4F2A"/>
    <w:rsid w:val="00DF5347"/>
    <w:rsid w:val="00DF54D6"/>
    <w:rsid w:val="00DF7430"/>
    <w:rsid w:val="00DF761B"/>
    <w:rsid w:val="00E011BB"/>
    <w:rsid w:val="00E01C4A"/>
    <w:rsid w:val="00E0242E"/>
    <w:rsid w:val="00E029CC"/>
    <w:rsid w:val="00E047AA"/>
    <w:rsid w:val="00E0523F"/>
    <w:rsid w:val="00E0524C"/>
    <w:rsid w:val="00E05ED9"/>
    <w:rsid w:val="00E06302"/>
    <w:rsid w:val="00E0750E"/>
    <w:rsid w:val="00E07D06"/>
    <w:rsid w:val="00E11092"/>
    <w:rsid w:val="00E111EA"/>
    <w:rsid w:val="00E11F42"/>
    <w:rsid w:val="00E128E1"/>
    <w:rsid w:val="00E15352"/>
    <w:rsid w:val="00E2063D"/>
    <w:rsid w:val="00E206EB"/>
    <w:rsid w:val="00E2093C"/>
    <w:rsid w:val="00E221C1"/>
    <w:rsid w:val="00E23149"/>
    <w:rsid w:val="00E2348F"/>
    <w:rsid w:val="00E23E45"/>
    <w:rsid w:val="00E24B2D"/>
    <w:rsid w:val="00E259FF"/>
    <w:rsid w:val="00E261D0"/>
    <w:rsid w:val="00E2713D"/>
    <w:rsid w:val="00E276C0"/>
    <w:rsid w:val="00E306C7"/>
    <w:rsid w:val="00E30D3D"/>
    <w:rsid w:val="00E30DE9"/>
    <w:rsid w:val="00E30F78"/>
    <w:rsid w:val="00E317A7"/>
    <w:rsid w:val="00E318C8"/>
    <w:rsid w:val="00E323FE"/>
    <w:rsid w:val="00E329A2"/>
    <w:rsid w:val="00E3342B"/>
    <w:rsid w:val="00E33A2A"/>
    <w:rsid w:val="00E33E65"/>
    <w:rsid w:val="00E3425D"/>
    <w:rsid w:val="00E34A36"/>
    <w:rsid w:val="00E34BEF"/>
    <w:rsid w:val="00E3567B"/>
    <w:rsid w:val="00E35B1F"/>
    <w:rsid w:val="00E35C41"/>
    <w:rsid w:val="00E37298"/>
    <w:rsid w:val="00E376A5"/>
    <w:rsid w:val="00E40B4A"/>
    <w:rsid w:val="00E41932"/>
    <w:rsid w:val="00E4428C"/>
    <w:rsid w:val="00E442CA"/>
    <w:rsid w:val="00E45FFD"/>
    <w:rsid w:val="00E46533"/>
    <w:rsid w:val="00E46C2A"/>
    <w:rsid w:val="00E46F51"/>
    <w:rsid w:val="00E476D8"/>
    <w:rsid w:val="00E509FE"/>
    <w:rsid w:val="00E525EA"/>
    <w:rsid w:val="00E53328"/>
    <w:rsid w:val="00E536F8"/>
    <w:rsid w:val="00E5491B"/>
    <w:rsid w:val="00E54B92"/>
    <w:rsid w:val="00E54D8A"/>
    <w:rsid w:val="00E55018"/>
    <w:rsid w:val="00E5506D"/>
    <w:rsid w:val="00E55194"/>
    <w:rsid w:val="00E56589"/>
    <w:rsid w:val="00E577B4"/>
    <w:rsid w:val="00E57C81"/>
    <w:rsid w:val="00E61499"/>
    <w:rsid w:val="00E62FE5"/>
    <w:rsid w:val="00E6454E"/>
    <w:rsid w:val="00E6492D"/>
    <w:rsid w:val="00E65F22"/>
    <w:rsid w:val="00E66854"/>
    <w:rsid w:val="00E66ADA"/>
    <w:rsid w:val="00E67994"/>
    <w:rsid w:val="00E704C0"/>
    <w:rsid w:val="00E70E5A"/>
    <w:rsid w:val="00E71C0B"/>
    <w:rsid w:val="00E73FA4"/>
    <w:rsid w:val="00E74536"/>
    <w:rsid w:val="00E74625"/>
    <w:rsid w:val="00E74FB7"/>
    <w:rsid w:val="00E75321"/>
    <w:rsid w:val="00E770B9"/>
    <w:rsid w:val="00E77449"/>
    <w:rsid w:val="00E80A81"/>
    <w:rsid w:val="00E8296B"/>
    <w:rsid w:val="00E82A18"/>
    <w:rsid w:val="00E82C51"/>
    <w:rsid w:val="00E8360F"/>
    <w:rsid w:val="00E84C05"/>
    <w:rsid w:val="00E8515E"/>
    <w:rsid w:val="00E8570F"/>
    <w:rsid w:val="00E857D6"/>
    <w:rsid w:val="00E857F5"/>
    <w:rsid w:val="00E8615E"/>
    <w:rsid w:val="00E90662"/>
    <w:rsid w:val="00E91007"/>
    <w:rsid w:val="00E92F29"/>
    <w:rsid w:val="00E94282"/>
    <w:rsid w:val="00E94419"/>
    <w:rsid w:val="00E944AC"/>
    <w:rsid w:val="00E953E1"/>
    <w:rsid w:val="00E96768"/>
    <w:rsid w:val="00E9680A"/>
    <w:rsid w:val="00E96B6E"/>
    <w:rsid w:val="00E97024"/>
    <w:rsid w:val="00E9725C"/>
    <w:rsid w:val="00E9764C"/>
    <w:rsid w:val="00EA0F85"/>
    <w:rsid w:val="00EA1568"/>
    <w:rsid w:val="00EA3A18"/>
    <w:rsid w:val="00EA58D8"/>
    <w:rsid w:val="00EA6172"/>
    <w:rsid w:val="00EA627D"/>
    <w:rsid w:val="00EA67B4"/>
    <w:rsid w:val="00EA68B7"/>
    <w:rsid w:val="00EA690B"/>
    <w:rsid w:val="00EA7201"/>
    <w:rsid w:val="00EA7AFD"/>
    <w:rsid w:val="00EB0EE2"/>
    <w:rsid w:val="00EB3DD4"/>
    <w:rsid w:val="00EB3E41"/>
    <w:rsid w:val="00EB4602"/>
    <w:rsid w:val="00EB55CB"/>
    <w:rsid w:val="00EB5DCB"/>
    <w:rsid w:val="00EB751C"/>
    <w:rsid w:val="00EB7F2F"/>
    <w:rsid w:val="00EC1B79"/>
    <w:rsid w:val="00EC1CAA"/>
    <w:rsid w:val="00EC2D88"/>
    <w:rsid w:val="00EC3C39"/>
    <w:rsid w:val="00EC4CBC"/>
    <w:rsid w:val="00EC5154"/>
    <w:rsid w:val="00EC546E"/>
    <w:rsid w:val="00EC57C7"/>
    <w:rsid w:val="00EC6F0C"/>
    <w:rsid w:val="00EC74F7"/>
    <w:rsid w:val="00EC774C"/>
    <w:rsid w:val="00ED01AA"/>
    <w:rsid w:val="00ED05A7"/>
    <w:rsid w:val="00ED063F"/>
    <w:rsid w:val="00ED0893"/>
    <w:rsid w:val="00ED0D40"/>
    <w:rsid w:val="00ED1E16"/>
    <w:rsid w:val="00ED2489"/>
    <w:rsid w:val="00ED41E5"/>
    <w:rsid w:val="00ED4823"/>
    <w:rsid w:val="00ED4E67"/>
    <w:rsid w:val="00ED59BC"/>
    <w:rsid w:val="00ED5AAC"/>
    <w:rsid w:val="00ED65EB"/>
    <w:rsid w:val="00EE0175"/>
    <w:rsid w:val="00EE0577"/>
    <w:rsid w:val="00EE1F6F"/>
    <w:rsid w:val="00EE22B7"/>
    <w:rsid w:val="00EE3B54"/>
    <w:rsid w:val="00EE3F92"/>
    <w:rsid w:val="00EE50E2"/>
    <w:rsid w:val="00EE5F61"/>
    <w:rsid w:val="00EE5F98"/>
    <w:rsid w:val="00EE62EE"/>
    <w:rsid w:val="00EF0574"/>
    <w:rsid w:val="00EF0694"/>
    <w:rsid w:val="00EF297B"/>
    <w:rsid w:val="00EF2999"/>
    <w:rsid w:val="00EF2B7A"/>
    <w:rsid w:val="00EF2DA7"/>
    <w:rsid w:val="00EF3CDA"/>
    <w:rsid w:val="00EF4335"/>
    <w:rsid w:val="00EF5FA1"/>
    <w:rsid w:val="00F0017D"/>
    <w:rsid w:val="00F00929"/>
    <w:rsid w:val="00F0272B"/>
    <w:rsid w:val="00F02910"/>
    <w:rsid w:val="00F04614"/>
    <w:rsid w:val="00F04689"/>
    <w:rsid w:val="00F047D3"/>
    <w:rsid w:val="00F048F4"/>
    <w:rsid w:val="00F053B0"/>
    <w:rsid w:val="00F06BC1"/>
    <w:rsid w:val="00F06D3F"/>
    <w:rsid w:val="00F07061"/>
    <w:rsid w:val="00F07369"/>
    <w:rsid w:val="00F10161"/>
    <w:rsid w:val="00F10561"/>
    <w:rsid w:val="00F10571"/>
    <w:rsid w:val="00F11D98"/>
    <w:rsid w:val="00F12A8C"/>
    <w:rsid w:val="00F12B74"/>
    <w:rsid w:val="00F12FB0"/>
    <w:rsid w:val="00F13981"/>
    <w:rsid w:val="00F13BDA"/>
    <w:rsid w:val="00F146BB"/>
    <w:rsid w:val="00F155F8"/>
    <w:rsid w:val="00F1664B"/>
    <w:rsid w:val="00F16B47"/>
    <w:rsid w:val="00F17173"/>
    <w:rsid w:val="00F17752"/>
    <w:rsid w:val="00F17A54"/>
    <w:rsid w:val="00F17AB6"/>
    <w:rsid w:val="00F21652"/>
    <w:rsid w:val="00F2232E"/>
    <w:rsid w:val="00F24112"/>
    <w:rsid w:val="00F24C11"/>
    <w:rsid w:val="00F2582C"/>
    <w:rsid w:val="00F26828"/>
    <w:rsid w:val="00F27363"/>
    <w:rsid w:val="00F276FD"/>
    <w:rsid w:val="00F27C67"/>
    <w:rsid w:val="00F3012C"/>
    <w:rsid w:val="00F308AC"/>
    <w:rsid w:val="00F311AE"/>
    <w:rsid w:val="00F31A52"/>
    <w:rsid w:val="00F32B4B"/>
    <w:rsid w:val="00F34EBD"/>
    <w:rsid w:val="00F353F5"/>
    <w:rsid w:val="00F35B58"/>
    <w:rsid w:val="00F36E1B"/>
    <w:rsid w:val="00F3719D"/>
    <w:rsid w:val="00F4037B"/>
    <w:rsid w:val="00F40C95"/>
    <w:rsid w:val="00F41358"/>
    <w:rsid w:val="00F414BF"/>
    <w:rsid w:val="00F41508"/>
    <w:rsid w:val="00F424E7"/>
    <w:rsid w:val="00F42B4E"/>
    <w:rsid w:val="00F4367C"/>
    <w:rsid w:val="00F440C1"/>
    <w:rsid w:val="00F4432E"/>
    <w:rsid w:val="00F44777"/>
    <w:rsid w:val="00F45228"/>
    <w:rsid w:val="00F46AB9"/>
    <w:rsid w:val="00F46EB7"/>
    <w:rsid w:val="00F47290"/>
    <w:rsid w:val="00F512CE"/>
    <w:rsid w:val="00F513EB"/>
    <w:rsid w:val="00F51BD7"/>
    <w:rsid w:val="00F51CF9"/>
    <w:rsid w:val="00F524A4"/>
    <w:rsid w:val="00F54871"/>
    <w:rsid w:val="00F558A0"/>
    <w:rsid w:val="00F55B87"/>
    <w:rsid w:val="00F608B6"/>
    <w:rsid w:val="00F60DC1"/>
    <w:rsid w:val="00F619B1"/>
    <w:rsid w:val="00F62C56"/>
    <w:rsid w:val="00F6318D"/>
    <w:rsid w:val="00F63280"/>
    <w:rsid w:val="00F6373D"/>
    <w:rsid w:val="00F637F2"/>
    <w:rsid w:val="00F6440C"/>
    <w:rsid w:val="00F656AD"/>
    <w:rsid w:val="00F657A1"/>
    <w:rsid w:val="00F65A05"/>
    <w:rsid w:val="00F660C7"/>
    <w:rsid w:val="00F70C62"/>
    <w:rsid w:val="00F72611"/>
    <w:rsid w:val="00F72E49"/>
    <w:rsid w:val="00F730AD"/>
    <w:rsid w:val="00F744C8"/>
    <w:rsid w:val="00F745C1"/>
    <w:rsid w:val="00F746AC"/>
    <w:rsid w:val="00F75FB4"/>
    <w:rsid w:val="00F76720"/>
    <w:rsid w:val="00F76A08"/>
    <w:rsid w:val="00F77290"/>
    <w:rsid w:val="00F774AB"/>
    <w:rsid w:val="00F8167F"/>
    <w:rsid w:val="00F820CD"/>
    <w:rsid w:val="00F82138"/>
    <w:rsid w:val="00F82153"/>
    <w:rsid w:val="00F832BE"/>
    <w:rsid w:val="00F83B21"/>
    <w:rsid w:val="00F858A4"/>
    <w:rsid w:val="00F87418"/>
    <w:rsid w:val="00F87E0B"/>
    <w:rsid w:val="00F90D94"/>
    <w:rsid w:val="00F90EEA"/>
    <w:rsid w:val="00F91380"/>
    <w:rsid w:val="00F91853"/>
    <w:rsid w:val="00F922BD"/>
    <w:rsid w:val="00F932D6"/>
    <w:rsid w:val="00F9428B"/>
    <w:rsid w:val="00F95684"/>
    <w:rsid w:val="00F963FA"/>
    <w:rsid w:val="00F9660B"/>
    <w:rsid w:val="00F9796C"/>
    <w:rsid w:val="00FA1BA1"/>
    <w:rsid w:val="00FA38A0"/>
    <w:rsid w:val="00FA39FC"/>
    <w:rsid w:val="00FA4F23"/>
    <w:rsid w:val="00FA513A"/>
    <w:rsid w:val="00FA5EF0"/>
    <w:rsid w:val="00FA65AD"/>
    <w:rsid w:val="00FA703C"/>
    <w:rsid w:val="00FB0F61"/>
    <w:rsid w:val="00FB1DCD"/>
    <w:rsid w:val="00FB22DD"/>
    <w:rsid w:val="00FB307B"/>
    <w:rsid w:val="00FB3240"/>
    <w:rsid w:val="00FB52CE"/>
    <w:rsid w:val="00FB7E54"/>
    <w:rsid w:val="00FC07AB"/>
    <w:rsid w:val="00FC0FD5"/>
    <w:rsid w:val="00FC1650"/>
    <w:rsid w:val="00FC2462"/>
    <w:rsid w:val="00FC287B"/>
    <w:rsid w:val="00FC2BE5"/>
    <w:rsid w:val="00FC32B1"/>
    <w:rsid w:val="00FC4255"/>
    <w:rsid w:val="00FC499E"/>
    <w:rsid w:val="00FC5A9A"/>
    <w:rsid w:val="00FC68DF"/>
    <w:rsid w:val="00FC7ACB"/>
    <w:rsid w:val="00FC7B0E"/>
    <w:rsid w:val="00FD0541"/>
    <w:rsid w:val="00FD06AA"/>
    <w:rsid w:val="00FD1B79"/>
    <w:rsid w:val="00FD25C7"/>
    <w:rsid w:val="00FD25DD"/>
    <w:rsid w:val="00FD28A2"/>
    <w:rsid w:val="00FD360F"/>
    <w:rsid w:val="00FD3CEC"/>
    <w:rsid w:val="00FD5C92"/>
    <w:rsid w:val="00FD6762"/>
    <w:rsid w:val="00FD678C"/>
    <w:rsid w:val="00FE2622"/>
    <w:rsid w:val="00FE2A33"/>
    <w:rsid w:val="00FE2C80"/>
    <w:rsid w:val="00FE2E4A"/>
    <w:rsid w:val="00FE439A"/>
    <w:rsid w:val="00FE4E7B"/>
    <w:rsid w:val="00FE4F42"/>
    <w:rsid w:val="00FE4FAE"/>
    <w:rsid w:val="00FE7C73"/>
    <w:rsid w:val="00FE7D26"/>
    <w:rsid w:val="00FF1063"/>
    <w:rsid w:val="00FF2A01"/>
    <w:rsid w:val="00FF588C"/>
    <w:rsid w:val="00FF64C6"/>
    <w:rsid w:val="00FF6C09"/>
    <w:rsid w:val="00FF7663"/>
    <w:rsid w:val="00FF7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B9"/>
    <w:pPr>
      <w:spacing w:line="480" w:lineRule="auto"/>
      <w:ind w:firstLine="720"/>
    </w:pPr>
    <w:rPr>
      <w:rFonts w:ascii="Times New Roman" w:hAnsi="Times New Roman" w:cs="Times New Roman"/>
      <w:sz w:val="24"/>
    </w:rPr>
  </w:style>
  <w:style w:type="paragraph" w:styleId="Heading2">
    <w:name w:val="heading 2"/>
    <w:next w:val="Normal"/>
    <w:link w:val="Heading2Char"/>
    <w:autoRedefine/>
    <w:uiPriority w:val="9"/>
    <w:unhideWhenUsed/>
    <w:qFormat/>
    <w:rsid w:val="00780A08"/>
    <w:pPr>
      <w:keepNext/>
      <w:spacing w:before="240" w:line="480" w:lineRule="auto"/>
      <w:jc w:val="center"/>
      <w:outlineLvl w:val="1"/>
    </w:pPr>
    <w:rPr>
      <w:rFonts w:ascii="Times New Roman" w:hAnsi="Times New Roman" w:cs="Times New Roman"/>
      <w:sz w:val="24"/>
    </w:rPr>
  </w:style>
  <w:style w:type="paragraph" w:styleId="Heading4">
    <w:name w:val="heading 4"/>
    <w:basedOn w:val="Normal"/>
    <w:next w:val="Normal"/>
    <w:link w:val="Heading4Char"/>
    <w:autoRedefine/>
    <w:uiPriority w:val="9"/>
    <w:unhideWhenUsed/>
    <w:qFormat/>
    <w:rsid w:val="00AC6562"/>
    <w:pPr>
      <w:keepNext/>
      <w:keepLines/>
      <w:spacing w:before="240" w:after="240"/>
      <w:ind w:firstLine="0"/>
      <w:outlineLvl w:val="3"/>
    </w:pPr>
  </w:style>
  <w:style w:type="paragraph" w:styleId="Heading5">
    <w:name w:val="heading 5"/>
    <w:basedOn w:val="Normal"/>
    <w:next w:val="Normal"/>
    <w:link w:val="Heading5Char"/>
    <w:autoRedefine/>
    <w:uiPriority w:val="9"/>
    <w:semiHidden/>
    <w:unhideWhenUsed/>
    <w:qFormat/>
    <w:rsid w:val="0072282F"/>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A102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780A08"/>
    <w:rPr>
      <w:rFonts w:ascii="Times New Roman" w:hAnsi="Times New Roman" w:cs="Times New Roman"/>
      <w:sz w:val="24"/>
    </w:rPr>
  </w:style>
  <w:style w:type="character" w:customStyle="1" w:styleId="Heading3Char">
    <w:name w:val="Heading 3 Char"/>
    <w:basedOn w:val="DefaultParagraphFont"/>
    <w:uiPriority w:val="9"/>
    <w:rsid w:val="00857B70"/>
    <w:rPr>
      <w:rFonts w:ascii="Times New Roman" w:hAnsi="Times New Roman" w:cs="Times New Roman"/>
      <w:i/>
      <w:sz w:val="24"/>
    </w:rPr>
  </w:style>
  <w:style w:type="character" w:customStyle="1" w:styleId="Heading4Char">
    <w:name w:val="Heading 4 Char"/>
    <w:basedOn w:val="DefaultParagraphFont"/>
    <w:link w:val="Heading4"/>
    <w:uiPriority w:val="9"/>
    <w:rsid w:val="00AC6562"/>
    <w:rPr>
      <w:rFonts w:ascii="Times New Roman" w:hAnsi="Times New Roman" w:cs="Times New Roman"/>
      <w:sz w:val="24"/>
    </w:rPr>
  </w:style>
  <w:style w:type="character" w:customStyle="1" w:styleId="Heading5Char">
    <w:name w:val="Heading 5 Char"/>
    <w:basedOn w:val="DefaultParagraphFont"/>
    <w:link w:val="Heading5"/>
    <w:uiPriority w:val="9"/>
    <w:semiHidden/>
    <w:rsid w:val="0072282F"/>
    <w:rPr>
      <w:rFonts w:ascii="Times New Roman" w:eastAsiaTheme="majorEastAsia" w:hAnsi="Times New Roman" w:cstheme="majorBidi"/>
      <w:sz w:val="24"/>
    </w:rPr>
  </w:style>
  <w:style w:type="paragraph" w:styleId="ListParagraph">
    <w:name w:val="List Paragraph"/>
    <w:basedOn w:val="Normal"/>
    <w:uiPriority w:val="34"/>
    <w:qFormat/>
    <w:rsid w:val="0040172D"/>
    <w:pPr>
      <w:ind w:left="720"/>
      <w:contextualSpacing/>
    </w:pPr>
    <w:rPr>
      <w:szCs w:val="24"/>
      <w:lang w:bidi="en-US"/>
    </w:rPr>
  </w:style>
  <w:style w:type="paragraph" w:styleId="BalloonText">
    <w:name w:val="Balloon Text"/>
    <w:basedOn w:val="Normal"/>
    <w:link w:val="BalloonTextChar"/>
    <w:uiPriority w:val="99"/>
    <w:semiHidden/>
    <w:unhideWhenUsed/>
    <w:rsid w:val="0040172D"/>
    <w:rPr>
      <w:rFonts w:ascii="Tahoma" w:hAnsi="Tahoma" w:cs="Tahoma"/>
      <w:sz w:val="16"/>
      <w:szCs w:val="16"/>
    </w:rPr>
  </w:style>
  <w:style w:type="character" w:customStyle="1" w:styleId="BalloonTextChar">
    <w:name w:val="Balloon Text Char"/>
    <w:basedOn w:val="DefaultParagraphFont"/>
    <w:link w:val="BalloonText"/>
    <w:uiPriority w:val="99"/>
    <w:semiHidden/>
    <w:rsid w:val="0040172D"/>
    <w:rPr>
      <w:rFonts w:ascii="Tahoma" w:hAnsi="Tahoma" w:cs="Tahoma"/>
      <w:sz w:val="16"/>
      <w:szCs w:val="16"/>
    </w:rPr>
  </w:style>
  <w:style w:type="paragraph" w:customStyle="1" w:styleId="Default">
    <w:name w:val="Default"/>
    <w:rsid w:val="00A71DD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6D0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1FFE"/>
    <w:pPr>
      <w:tabs>
        <w:tab w:val="center" w:pos="4680"/>
        <w:tab w:val="right" w:pos="9360"/>
      </w:tabs>
    </w:pPr>
  </w:style>
  <w:style w:type="character" w:customStyle="1" w:styleId="HeaderChar">
    <w:name w:val="Header Char"/>
    <w:basedOn w:val="DefaultParagraphFont"/>
    <w:link w:val="Header"/>
    <w:uiPriority w:val="99"/>
    <w:rsid w:val="00581FFE"/>
    <w:rPr>
      <w:rFonts w:ascii="Times New Roman" w:hAnsi="Times New Roman"/>
      <w:sz w:val="24"/>
    </w:rPr>
  </w:style>
  <w:style w:type="paragraph" w:styleId="Footer">
    <w:name w:val="footer"/>
    <w:basedOn w:val="Normal"/>
    <w:link w:val="FooterChar"/>
    <w:uiPriority w:val="99"/>
    <w:unhideWhenUsed/>
    <w:rsid w:val="00581FFE"/>
    <w:pPr>
      <w:tabs>
        <w:tab w:val="center" w:pos="4680"/>
        <w:tab w:val="right" w:pos="9360"/>
      </w:tabs>
    </w:pPr>
  </w:style>
  <w:style w:type="character" w:customStyle="1" w:styleId="FooterChar">
    <w:name w:val="Footer Char"/>
    <w:basedOn w:val="DefaultParagraphFont"/>
    <w:link w:val="Footer"/>
    <w:uiPriority w:val="99"/>
    <w:rsid w:val="00581FFE"/>
    <w:rPr>
      <w:rFonts w:ascii="Times New Roman" w:hAnsi="Times New Roman"/>
      <w:sz w:val="24"/>
    </w:rPr>
  </w:style>
  <w:style w:type="character" w:styleId="CommentReference">
    <w:name w:val="annotation reference"/>
    <w:basedOn w:val="DefaultParagraphFont"/>
    <w:uiPriority w:val="99"/>
    <w:semiHidden/>
    <w:unhideWhenUsed/>
    <w:rsid w:val="00F91380"/>
    <w:rPr>
      <w:sz w:val="16"/>
      <w:szCs w:val="16"/>
    </w:rPr>
  </w:style>
  <w:style w:type="paragraph" w:styleId="CommentText">
    <w:name w:val="annotation text"/>
    <w:basedOn w:val="Normal"/>
    <w:link w:val="CommentTextChar"/>
    <w:uiPriority w:val="99"/>
    <w:semiHidden/>
    <w:unhideWhenUsed/>
    <w:rsid w:val="00F91380"/>
    <w:pPr>
      <w:spacing w:line="240" w:lineRule="auto"/>
    </w:pPr>
    <w:rPr>
      <w:sz w:val="20"/>
      <w:szCs w:val="20"/>
    </w:rPr>
  </w:style>
  <w:style w:type="character" w:customStyle="1" w:styleId="CommentTextChar">
    <w:name w:val="Comment Text Char"/>
    <w:basedOn w:val="DefaultParagraphFont"/>
    <w:link w:val="CommentText"/>
    <w:uiPriority w:val="99"/>
    <w:semiHidden/>
    <w:rsid w:val="00F9138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380"/>
    <w:rPr>
      <w:b/>
      <w:bCs/>
    </w:rPr>
  </w:style>
  <w:style w:type="character" w:customStyle="1" w:styleId="CommentSubjectChar">
    <w:name w:val="Comment Subject Char"/>
    <w:basedOn w:val="CommentTextChar"/>
    <w:link w:val="CommentSubject"/>
    <w:uiPriority w:val="99"/>
    <w:semiHidden/>
    <w:rsid w:val="00F91380"/>
    <w:rPr>
      <w:rFonts w:ascii="Times New Roman" w:hAnsi="Times New Roman" w:cs="Times New Roman"/>
      <w:b/>
      <w:bCs/>
      <w:sz w:val="20"/>
      <w:szCs w:val="20"/>
    </w:rPr>
  </w:style>
  <w:style w:type="paragraph" w:styleId="Bibliography">
    <w:name w:val="Bibliography"/>
    <w:basedOn w:val="Normal"/>
    <w:next w:val="Normal"/>
    <w:uiPriority w:val="37"/>
    <w:unhideWhenUsed/>
    <w:rsid w:val="00225007"/>
  </w:style>
  <w:style w:type="paragraph" w:styleId="FootnoteText">
    <w:name w:val="footnote text"/>
    <w:basedOn w:val="Normal"/>
    <w:link w:val="FootnoteTextChar"/>
    <w:uiPriority w:val="99"/>
    <w:semiHidden/>
    <w:unhideWhenUsed/>
    <w:rsid w:val="00F0017D"/>
    <w:pPr>
      <w:spacing w:line="240" w:lineRule="auto"/>
    </w:pPr>
    <w:rPr>
      <w:sz w:val="20"/>
      <w:szCs w:val="20"/>
    </w:rPr>
  </w:style>
  <w:style w:type="character" w:customStyle="1" w:styleId="FootnoteTextChar">
    <w:name w:val="Footnote Text Char"/>
    <w:basedOn w:val="DefaultParagraphFont"/>
    <w:link w:val="FootnoteText"/>
    <w:uiPriority w:val="99"/>
    <w:semiHidden/>
    <w:rsid w:val="00F001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0017D"/>
    <w:rPr>
      <w:vertAlign w:val="superscript"/>
    </w:rPr>
  </w:style>
  <w:style w:type="paragraph" w:styleId="Revision">
    <w:name w:val="Revision"/>
    <w:hidden/>
    <w:uiPriority w:val="99"/>
    <w:semiHidden/>
    <w:rsid w:val="00B67BDD"/>
    <w:rPr>
      <w:rFonts w:ascii="Times New Roman" w:hAnsi="Times New Roman" w:cs="Times New Roman"/>
      <w:sz w:val="24"/>
    </w:rPr>
  </w:style>
  <w:style w:type="character" w:styleId="Hyperlink">
    <w:name w:val="Hyperlink"/>
    <w:basedOn w:val="DefaultParagraphFont"/>
    <w:uiPriority w:val="99"/>
    <w:unhideWhenUsed/>
    <w:rsid w:val="00C703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B9"/>
    <w:pPr>
      <w:spacing w:line="480" w:lineRule="auto"/>
      <w:ind w:firstLine="720"/>
    </w:pPr>
    <w:rPr>
      <w:rFonts w:ascii="Times New Roman" w:hAnsi="Times New Roman" w:cs="Times New Roman"/>
      <w:sz w:val="24"/>
    </w:rPr>
  </w:style>
  <w:style w:type="paragraph" w:styleId="Heading2">
    <w:name w:val="heading 2"/>
    <w:next w:val="Normal"/>
    <w:link w:val="Heading2Char"/>
    <w:autoRedefine/>
    <w:uiPriority w:val="9"/>
    <w:unhideWhenUsed/>
    <w:qFormat/>
    <w:rsid w:val="00780A08"/>
    <w:pPr>
      <w:keepNext/>
      <w:spacing w:before="240" w:line="480" w:lineRule="auto"/>
      <w:jc w:val="center"/>
      <w:outlineLvl w:val="1"/>
    </w:pPr>
    <w:rPr>
      <w:rFonts w:ascii="Times New Roman" w:hAnsi="Times New Roman" w:cs="Times New Roman"/>
      <w:sz w:val="24"/>
    </w:rPr>
  </w:style>
  <w:style w:type="paragraph" w:styleId="Heading4">
    <w:name w:val="heading 4"/>
    <w:basedOn w:val="Normal"/>
    <w:next w:val="Normal"/>
    <w:link w:val="Heading4Char"/>
    <w:autoRedefine/>
    <w:uiPriority w:val="9"/>
    <w:unhideWhenUsed/>
    <w:qFormat/>
    <w:rsid w:val="00AC6562"/>
    <w:pPr>
      <w:keepNext/>
      <w:keepLines/>
      <w:spacing w:before="240" w:after="240"/>
      <w:ind w:firstLine="0"/>
      <w:outlineLvl w:val="3"/>
    </w:pPr>
  </w:style>
  <w:style w:type="paragraph" w:styleId="Heading5">
    <w:name w:val="heading 5"/>
    <w:basedOn w:val="Normal"/>
    <w:next w:val="Normal"/>
    <w:link w:val="Heading5Char"/>
    <w:autoRedefine/>
    <w:uiPriority w:val="9"/>
    <w:semiHidden/>
    <w:unhideWhenUsed/>
    <w:qFormat/>
    <w:rsid w:val="0072282F"/>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A102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780A08"/>
    <w:rPr>
      <w:rFonts w:ascii="Times New Roman" w:hAnsi="Times New Roman" w:cs="Times New Roman"/>
      <w:sz w:val="24"/>
    </w:rPr>
  </w:style>
  <w:style w:type="character" w:customStyle="1" w:styleId="Heading3Char">
    <w:name w:val="Heading 3 Char"/>
    <w:basedOn w:val="DefaultParagraphFont"/>
    <w:uiPriority w:val="9"/>
    <w:rsid w:val="00857B70"/>
    <w:rPr>
      <w:rFonts w:ascii="Times New Roman" w:hAnsi="Times New Roman" w:cs="Times New Roman"/>
      <w:i/>
      <w:sz w:val="24"/>
    </w:rPr>
  </w:style>
  <w:style w:type="character" w:customStyle="1" w:styleId="Heading4Char">
    <w:name w:val="Heading 4 Char"/>
    <w:basedOn w:val="DefaultParagraphFont"/>
    <w:link w:val="Heading4"/>
    <w:uiPriority w:val="9"/>
    <w:rsid w:val="00AC6562"/>
    <w:rPr>
      <w:rFonts w:ascii="Times New Roman" w:hAnsi="Times New Roman" w:cs="Times New Roman"/>
      <w:sz w:val="24"/>
    </w:rPr>
  </w:style>
  <w:style w:type="character" w:customStyle="1" w:styleId="Heading5Char">
    <w:name w:val="Heading 5 Char"/>
    <w:basedOn w:val="DefaultParagraphFont"/>
    <w:link w:val="Heading5"/>
    <w:uiPriority w:val="9"/>
    <w:semiHidden/>
    <w:rsid w:val="0072282F"/>
    <w:rPr>
      <w:rFonts w:ascii="Times New Roman" w:eastAsiaTheme="majorEastAsia" w:hAnsi="Times New Roman" w:cstheme="majorBidi"/>
      <w:sz w:val="24"/>
    </w:rPr>
  </w:style>
  <w:style w:type="paragraph" w:styleId="ListParagraph">
    <w:name w:val="List Paragraph"/>
    <w:basedOn w:val="Normal"/>
    <w:uiPriority w:val="34"/>
    <w:qFormat/>
    <w:rsid w:val="0040172D"/>
    <w:pPr>
      <w:ind w:left="720"/>
      <w:contextualSpacing/>
    </w:pPr>
    <w:rPr>
      <w:szCs w:val="24"/>
      <w:lang w:bidi="en-US"/>
    </w:rPr>
  </w:style>
  <w:style w:type="paragraph" w:styleId="BalloonText">
    <w:name w:val="Balloon Text"/>
    <w:basedOn w:val="Normal"/>
    <w:link w:val="BalloonTextChar"/>
    <w:uiPriority w:val="99"/>
    <w:semiHidden/>
    <w:unhideWhenUsed/>
    <w:rsid w:val="0040172D"/>
    <w:rPr>
      <w:rFonts w:ascii="Tahoma" w:hAnsi="Tahoma" w:cs="Tahoma"/>
      <w:sz w:val="16"/>
      <w:szCs w:val="16"/>
    </w:rPr>
  </w:style>
  <w:style w:type="character" w:customStyle="1" w:styleId="BalloonTextChar">
    <w:name w:val="Balloon Text Char"/>
    <w:basedOn w:val="DefaultParagraphFont"/>
    <w:link w:val="BalloonText"/>
    <w:uiPriority w:val="99"/>
    <w:semiHidden/>
    <w:rsid w:val="0040172D"/>
    <w:rPr>
      <w:rFonts w:ascii="Tahoma" w:hAnsi="Tahoma" w:cs="Tahoma"/>
      <w:sz w:val="16"/>
      <w:szCs w:val="16"/>
    </w:rPr>
  </w:style>
  <w:style w:type="paragraph" w:customStyle="1" w:styleId="Default">
    <w:name w:val="Default"/>
    <w:rsid w:val="00A71DD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6D0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1FFE"/>
    <w:pPr>
      <w:tabs>
        <w:tab w:val="center" w:pos="4680"/>
        <w:tab w:val="right" w:pos="9360"/>
      </w:tabs>
    </w:pPr>
  </w:style>
  <w:style w:type="character" w:customStyle="1" w:styleId="HeaderChar">
    <w:name w:val="Header Char"/>
    <w:basedOn w:val="DefaultParagraphFont"/>
    <w:link w:val="Header"/>
    <w:uiPriority w:val="99"/>
    <w:rsid w:val="00581FFE"/>
    <w:rPr>
      <w:rFonts w:ascii="Times New Roman" w:hAnsi="Times New Roman"/>
      <w:sz w:val="24"/>
    </w:rPr>
  </w:style>
  <w:style w:type="paragraph" w:styleId="Footer">
    <w:name w:val="footer"/>
    <w:basedOn w:val="Normal"/>
    <w:link w:val="FooterChar"/>
    <w:uiPriority w:val="99"/>
    <w:unhideWhenUsed/>
    <w:rsid w:val="00581FFE"/>
    <w:pPr>
      <w:tabs>
        <w:tab w:val="center" w:pos="4680"/>
        <w:tab w:val="right" w:pos="9360"/>
      </w:tabs>
    </w:pPr>
  </w:style>
  <w:style w:type="character" w:customStyle="1" w:styleId="FooterChar">
    <w:name w:val="Footer Char"/>
    <w:basedOn w:val="DefaultParagraphFont"/>
    <w:link w:val="Footer"/>
    <w:uiPriority w:val="99"/>
    <w:rsid w:val="00581FFE"/>
    <w:rPr>
      <w:rFonts w:ascii="Times New Roman" w:hAnsi="Times New Roman"/>
      <w:sz w:val="24"/>
    </w:rPr>
  </w:style>
  <w:style w:type="character" w:styleId="CommentReference">
    <w:name w:val="annotation reference"/>
    <w:basedOn w:val="DefaultParagraphFont"/>
    <w:uiPriority w:val="99"/>
    <w:semiHidden/>
    <w:unhideWhenUsed/>
    <w:rsid w:val="00F91380"/>
    <w:rPr>
      <w:sz w:val="16"/>
      <w:szCs w:val="16"/>
    </w:rPr>
  </w:style>
  <w:style w:type="paragraph" w:styleId="CommentText">
    <w:name w:val="annotation text"/>
    <w:basedOn w:val="Normal"/>
    <w:link w:val="CommentTextChar"/>
    <w:uiPriority w:val="99"/>
    <w:semiHidden/>
    <w:unhideWhenUsed/>
    <w:rsid w:val="00F91380"/>
    <w:pPr>
      <w:spacing w:line="240" w:lineRule="auto"/>
    </w:pPr>
    <w:rPr>
      <w:sz w:val="20"/>
      <w:szCs w:val="20"/>
    </w:rPr>
  </w:style>
  <w:style w:type="character" w:customStyle="1" w:styleId="CommentTextChar">
    <w:name w:val="Comment Text Char"/>
    <w:basedOn w:val="DefaultParagraphFont"/>
    <w:link w:val="CommentText"/>
    <w:uiPriority w:val="99"/>
    <w:semiHidden/>
    <w:rsid w:val="00F9138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380"/>
    <w:rPr>
      <w:b/>
      <w:bCs/>
    </w:rPr>
  </w:style>
  <w:style w:type="character" w:customStyle="1" w:styleId="CommentSubjectChar">
    <w:name w:val="Comment Subject Char"/>
    <w:basedOn w:val="CommentTextChar"/>
    <w:link w:val="CommentSubject"/>
    <w:uiPriority w:val="99"/>
    <w:semiHidden/>
    <w:rsid w:val="00F91380"/>
    <w:rPr>
      <w:rFonts w:ascii="Times New Roman" w:hAnsi="Times New Roman" w:cs="Times New Roman"/>
      <w:b/>
      <w:bCs/>
      <w:sz w:val="20"/>
      <w:szCs w:val="20"/>
    </w:rPr>
  </w:style>
  <w:style w:type="paragraph" w:styleId="Bibliography">
    <w:name w:val="Bibliography"/>
    <w:basedOn w:val="Normal"/>
    <w:next w:val="Normal"/>
    <w:uiPriority w:val="37"/>
    <w:unhideWhenUsed/>
    <w:rsid w:val="00225007"/>
  </w:style>
  <w:style w:type="paragraph" w:styleId="FootnoteText">
    <w:name w:val="footnote text"/>
    <w:basedOn w:val="Normal"/>
    <w:link w:val="FootnoteTextChar"/>
    <w:uiPriority w:val="99"/>
    <w:semiHidden/>
    <w:unhideWhenUsed/>
    <w:rsid w:val="00F0017D"/>
    <w:pPr>
      <w:spacing w:line="240" w:lineRule="auto"/>
    </w:pPr>
    <w:rPr>
      <w:sz w:val="20"/>
      <w:szCs w:val="20"/>
    </w:rPr>
  </w:style>
  <w:style w:type="character" w:customStyle="1" w:styleId="FootnoteTextChar">
    <w:name w:val="Footnote Text Char"/>
    <w:basedOn w:val="DefaultParagraphFont"/>
    <w:link w:val="FootnoteText"/>
    <w:uiPriority w:val="99"/>
    <w:semiHidden/>
    <w:rsid w:val="00F001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0017D"/>
    <w:rPr>
      <w:vertAlign w:val="superscript"/>
    </w:rPr>
  </w:style>
  <w:style w:type="paragraph" w:styleId="Revision">
    <w:name w:val="Revision"/>
    <w:hidden/>
    <w:uiPriority w:val="99"/>
    <w:semiHidden/>
    <w:rsid w:val="00B67BDD"/>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b:Source>
    <b:Tag>UNI09</b:Tag>
    <b:SourceType>Report</b:SourceType>
    <b:Guid>{96C0A0F4-58BF-4E82-A856-31899F97D50B}</b:Guid>
    <b:Author>
      <b:Author>
        <b:NameList>
          <b:Person>
            <b:Last>UNICEF</b:Last>
          </b:Person>
        </b:NameList>
      </b:Author>
    </b:Author>
    <b:Title>The State of the World's Children Special Edition: Celebrating 20 Years of the Convention on the Rights of the Child</b:Title>
    <b:Year>2009</b:Year>
    <b:City>New York</b:City>
    <b:Publisher>Division of Communication, UNICEF</b:Publisher>
    <b:StandardNumber>ISBN: 978-92-806-4442-5</b:StandardNumber>
    <b:RefOrder>1</b:RefOrder>
  </b:Source>
  <b:Source>
    <b:Tag>4to14Window</b:Tag>
    <b:SourceType>Report</b:SourceType>
    <b:Guid>{51CEE4E3-4D9C-4E28-8EEF-325678F1FCA5}</b:Guid>
    <b:Author>
      <b:Author>
        <b:NameList>
          <b:Person>
            <b:Last>Bush</b:Last>
            <b:First>Luis</b:First>
          </b:Person>
        </b:NameList>
      </b:Author>
    </b:Author>
    <b:Title>Raising Up a New Generation from the 4/14 Window to Transform the World</b:Title>
    <b:Year>2010</b:Year>
    <b:City>Flushing, NY</b:City>
    <b:Publisher>4-14 Window Global Initiative</b:Publisher>
    <b:ThesisType>magazine</b:ThesisType>
    <b:RefOrder>2</b:RefOrder>
  </b:Source>
  <b:Source>
    <b:Tag>Cap10</b:Tag>
    <b:SourceType>InternetSite</b:SourceType>
    <b:Guid>{C77BF93D-8D0F-4D5F-B93F-AE8080787768}</b:Guid>
    <b:Author>
      <b:Author>
        <b:NameList>
          <b:Person>
            <b:Last>Cape_Town_Commitment</b:Last>
          </b:Person>
        </b:NameList>
      </b:Author>
    </b:Author>
    <b:Title>Children and Youth</b:Title>
    <b:Year>2010</b:Year>
    <b:InternetSiteTitle>Lausanne Global Conversation</b:InternetSiteTitle>
    <b:YearAccessed>2011</b:YearAccessed>
    <b:MonthAccessed>08</b:MonthAccessed>
    <b:DayAccessed>28</b:DayAccessed>
    <b:URL>http://conversation.lausanne.org/en/home/children-and-youth</b:URL>
    <b:RefOrder>3</b:RefOrder>
  </b:Source>
  <b:Source>
    <b:Tag>Cla04</b:Tag>
    <b:SourceType>Report</b:SourceType>
    <b:Guid>{CA308FEF-9A21-4A0B-8B28-D7107F511060}</b:Guid>
    <b:Author>
      <b:Author>
        <b:NameList>
          <b:Person>
            <b:Last>Claydon</b:Last>
            <b:First>David</b:First>
            <b:Middle>eds.</b:Middle>
          </b:Person>
          <b:Person>
            <b:Last>Strachan</b:Last>
            <b:First>Wendy</b:First>
          </b:Person>
          <b:Person>
            <b:Last>Hood</b:Last>
            <b:First>Simon</b:First>
          </b:Person>
        </b:NameList>
      </b:Author>
    </b:Author>
    <b:Title>Evangelization of Children: Lausanne Occasional Paper No. 47 Produced by the Issue Group on this topic at the 2004 Forum for World Evangelization</b:Title>
    <b:Year>2004</b:Year>
    <b:City>Pattaya, Thailand</b:City>
    <b:Publisher>Lausanne Committee for World Evangelization</b:Publisher>
    <b:ThesisType>A New Vision, A New Heart, a Renewed Call</b:ThesisType>
    <b:RefOrder>4</b:RefOrder>
  </b:Source>
  <b:Source>
    <b:Tag>Cev06</b:Tag>
    <b:SourceType>Book</b:SourceType>
    <b:Guid>{8EDDBBB6-C75F-401B-B5D7-7F9FACF5E231}</b:Guid>
    <b:Author>
      <b:Author>
        <b:NameList>
          <b:Person>
            <b:Last>Cevallos</b:Last>
            <b:First>Juan</b:First>
            <b:Middle>Carlos</b:Middle>
          </b:Person>
          <b:Person>
            <b:Last>Cevallos</b:Last>
            <b:First>María</b:First>
            <b:Middle>Luisa</b:Middle>
          </b:Person>
        </b:NameList>
      </b:Author>
    </b:Author>
    <b:Title>Un Niño Los Pastoreará</b:Title>
    <b:Year>2006</b:Year>
    <b:City>El Paso, TX</b:City>
    <b:Publisher>Editorial Mundo Hispano</b:Publisher>
    <b:RefOrder>5</b:RefOrder>
  </b:Source>
  <b:Source>
    <b:Tag>Wil05</b:Tag>
    <b:SourceType>DocumentFromInternetSite</b:SourceType>
    <b:Guid>{36B53B75-7DCB-4240-A919-4C9C38641EA1}</b:Guid>
    <b:Author>
      <b:Author>
        <b:NameList>
          <b:Person>
            <b:Last>Willmer</b:Last>
            <b:First>Haddon</b:First>
          </b:Person>
        </b:NameList>
      </b:Author>
    </b:Author>
    <b:Title>Introducing Child Theology at 5th CCCF Forum</b:Title>
    <b:Year>2005</b:Year>
    <b:Publisher>5th CCCF Forum</b:Publisher>
    <b:City>???</b:City>
    <b:InternetSiteTitle>Child Theology Movement</b:InternetSiteTitle>
    <b:Month>April</b:Month>
    <b:Day>13</b:Day>
    <b:YearAccessed>2012</b:YearAccessed>
    <b:MonthAccessed>March</b:MonthAccessed>
    <b:DayAccessed>6</b:DayAccessed>
    <b:URL>www.childtheology.org</b:URL>
    <b:RefOrder>6</b:RefOrder>
  </b:Source>
  <b:Source>
    <b:Tag>Clarke</b:Tag>
    <b:SourceType>ElectronicSource</b:SourceType>
    <b:Guid>{C6E83905-2928-4F98-9531-DDDA9A1618BA}</b:Guid>
    <b:Author>
      <b:Author>
        <b:NameList>
          <b:Person>
            <b:Last>Clarke</b:Last>
            <b:First>Adam</b:First>
          </b:Person>
        </b:NameList>
      </b:Author>
    </b:Author>
    <b:Title>Adam Clarke's Commentary on the Bible</b:Title>
    <b:Year>2009</b:Year>
    <b:City>e-Sword electronic files</b:City>
    <b:Month>April</b:Month>
    <b:Day>2</b:Day>
    <b:RefOrder>7</b:RefOrder>
  </b:Source>
  <b:Source>
    <b:Tag>Gill</b:Tag>
    <b:SourceType>ElectronicSource</b:SourceType>
    <b:Guid>{3BD1EB66-E605-44F9-9D45-D3DC46E36508}</b:Guid>
    <b:Author>
      <b:Author>
        <b:NameList>
          <b:Person>
            <b:Last>Gill</b:Last>
            <b:First>John</b:First>
          </b:Person>
        </b:NameList>
      </b:Author>
    </b:Author>
    <b:Title>John Gill's Exposition of the Entire Bible</b:Title>
    <b:City>e-Sword electronic files</b:City>
    <b:Year>2009</b:Year>
    <b:Month>April</b:Month>
    <b:Day>2</b:Day>
    <b:RefOrder>8</b:RefOrder>
  </b:Source>
  <b:Source>
    <b:Tag>JFB</b:Tag>
    <b:SourceType>ElectronicSource</b:SourceType>
    <b:Guid>{428524E4-3501-458E-B213-F1DEEECA1CE3}</b:Guid>
    <b:Author>
      <b:Author>
        <b:NameList>
          <b:Person>
            <b:Last>Jamieson</b:Last>
            <b:First>Robert,</b:First>
            <b:Middle>A. R. Fausset and David Brown</b:Middle>
          </b:Person>
        </b:NameList>
      </b:Author>
    </b:Author>
    <b:Title>A Commentary on the Old and New Testaments</b:Title>
    <b:City>e-Sword electronic files</b:City>
    <b:Year>2009</b:Year>
    <b:Month>April</b:Month>
    <b:Day>2</b:Day>
    <b:RefOrder>9</b:RefOrder>
  </b:Source>
  <b:Source>
    <b:Tag>KeilDelitzsch</b:Tag>
    <b:SourceType>ElectronicSource</b:SourceType>
    <b:Guid>{89ED58F3-095D-47A6-96D5-F935DA3D1F0F}</b:Guid>
    <b:Author>
      <b:Author>
        <b:NameList>
          <b:Person>
            <b:Last>Keil</b:Last>
            <b:First>Johann</b:First>
            <b:Middle>(C.F.) and Franz Delitzsch</b:Middle>
          </b:Person>
        </b:NameList>
      </b:Author>
    </b:Author>
    <b:Title>Keil &amp; Delitzsch Commentary on the Old Testament</b:Title>
    <b:City>e-Sword electronic files</b:City>
    <b:Year>2009</b:Year>
    <b:Month>April</b:Month>
    <b:Day>2</b:Day>
    <b:RefOrder>10</b:RefOrder>
  </b:Source>
  <b:Source>
    <b:Tag>Bla89</b:Tag>
    <b:SourceType>Book</b:SourceType>
    <b:Guid>{3C937AB8-E936-483B-BF9F-124F091528B0}</b:Guid>
    <b:Author>
      <b:Author>
        <b:NameList>
          <b:Person>
            <b:Last>Blazer</b:Last>
            <b:First>Doris</b:First>
            <b:Middle>A., Ed.</b:Middle>
          </b:Person>
        </b:NameList>
      </b:Author>
    </b:Author>
    <b:Title>Faith Development in Early Childhood</b:Title>
    <b:Year>1989</b:Year>
    <b:City>Kansas City, MO</b:City>
    <b:Publisher>Sheed &amp; Ward</b:Publisher>
    <b:RefOrder>11</b:RefOrder>
  </b:Source>
  <b:Source>
    <b:Tag>Mercer</b:Tag>
    <b:SourceType>JournalArticle</b:SourceType>
    <b:Guid>{1B00B982-D738-42AA-B118-C0B2B9509BE1}</b:Guid>
    <b:Author>
      <b:Author>
        <b:NameList>
          <b:Person>
            <b:Last>Mercer</b:Last>
            <b:First>Joyce</b:First>
            <b:Middle>Ann</b:Middle>
          </b:Person>
        </b:NameList>
      </b:Author>
    </b:Author>
    <b:Title>Children as Mystics, Activists, Sages, and Holy Fools: Understanding the Spirituality of Children and Its Significance for Clinical Work</b:Title>
    <b:JournalName>Pastoral Psychology</b:JournalName>
    <b:Year>2006</b:Year>
    <b:Pages>497-515</b:Pages>
    <b:Month>May</b:Month>
    <b:Volume>54</b:Volume>
    <b:Issue>5</b:Issue>
    <b:RefOrder>12</b:RefOrder>
  </b:Source>
  <b:Source>
    <b:Tag>Har09</b:Tag>
    <b:SourceType>DocumentFromInternetSite</b:SourceType>
    <b:Guid>{704BD0B5-58CF-421E-B199-0645C680C47C}</b:Guid>
    <b:Author>
      <b:Author>
        <b:NameList>
          <b:Person>
            <b:Last>Harder</b:Last>
            <b:First>Arlene</b:First>
            <b:Middle>F.</b:Middle>
          </b:Person>
        </b:NameList>
      </b:Author>
    </b:Author>
    <b:Title>The Developmental Stages of Erik Erikson</b:Title>
    <b:Year>2009</b:Year>
    <b:InternetSiteTitle>Learning Place Online.com</b:InternetSiteTitle>
    <b:YearAccessed>2012</b:YearAccessed>
    <b:MonthAccessed>March</b:MonthAccessed>
    <b:DayAccessed>7</b:DayAccessed>
    <b:URL>http://www.learningplaceonline.com/stages/organize/Erikson.htm</b:URL>
    <b:RefOrder>13</b:RefOrder>
  </b:Source>
  <b:Source>
    <b:Tag>Eri63</b:Tag>
    <b:SourceType>Book</b:SourceType>
    <b:Guid>{F1DC8C48-F5B8-4426-B2A7-DFD51F9C266B}</b:Guid>
    <b:Author>
      <b:Author>
        <b:NameList>
          <b:Person>
            <b:Last>Erikson</b:Last>
            <b:First>Erik</b:First>
            <b:Middle>H.</b:Middle>
          </b:Person>
        </b:NameList>
      </b:Author>
    </b:Author>
    <b:Title>Childhood and Society</b:Title>
    <b:Year>1963</b:Year>
    <b:City>New York</b:City>
    <b:Publisher>W. W. Norton &amp; Company</b:Publisher>
    <b:RefOrder>14</b:RefOrder>
  </b:Source>
  <b:Source>
    <b:Tag>Wat85</b:Tag>
    <b:SourceType>Misc</b:SourceType>
    <b:Guid>{19E1EE66-2C42-4DE5-8936-E46685C1245F}</b:Guid>
    <b:Author>
      <b:Author>
        <b:NameList>
          <b:Person>
            <b:Last>Watney</b:Last>
            <b:First>Paul</b:First>
            <b:Middle>B.</b:Middle>
          </b:Person>
        </b:NameList>
      </b:Author>
    </b:Author>
    <b:Title>Contextualization and Its Biblical Precedents</b:Title>
    <b:Year>1985</b:Year>
    <b:City>Pasadena</b:City>
    <b:Publisher>Fuller Theological Seminary</b:Publisher>
    <b:PublicationTitle>PhD. Dissertation Presented to the Faculty of World Mission and Institute of Church Growth</b:PublicationTitle>
    <b:Month>June</b:Month>
    <b:StateProvince>CA</b:StateProvince>
    <b:RefOrder>15</b:RefOrder>
  </b:Source>
  <b:Source>
    <b:Tag>Fre86</b:Tag>
    <b:SourceType>Book</b:SourceType>
    <b:Guid>{877284A1-EC49-4AE7-AA1D-DC0751C84FD5}</b:Guid>
    <b:Author>
      <b:Author>
        <b:NameList>
          <b:Person>
            <b:Last>Freire</b:Last>
            <b:First>Paulo</b:First>
          </b:Person>
        </b:NameList>
      </b:Author>
      <b:Translator>
        <b:NameList>
          <b:Person>
            <b:Last>Ramos</b:Last>
            <b:First>Myra</b:First>
            <b:Middle>Bergman</b:Middle>
          </b:Person>
        </b:NameList>
      </b:Translator>
    </b:Author>
    <b:Title>Pedagogy of the Oppressed</b:Title>
    <b:Year>1986</b:Year>
    <b:City>New York</b:City>
    <b:Publisher>Continuum Publishing Corporation</b:Publisher>
    <b:Comments>Translated from the original Portuguese manuscript in 1968.</b:Comments>
    <b:RefOrder>16</b:RefOrder>
  </b:Source>
  <b:Source>
    <b:Tag>Fre74</b:Tag>
    <b:SourceType>JournalArticle</b:SourceType>
    <b:Guid>{3F264144-85A5-46D5-8A7F-B0A4D589C887}</b:Guid>
    <b:Author>
      <b:Author>
        <b:NameList>
          <b:Person>
            <b:Last>Freire</b:Last>
            <b:First>Paulo</b:First>
          </b:Person>
        </b:NameList>
      </b:Author>
    </b:Author>
    <b:Title>'Conscientisation'</b:Title>
    <b:Year>1974</b:Year>
    <b:JournalName>Cross Currents</b:JournalName>
    <b:Pages>23-31</b:Pages>
    <b:Month>Spring</b:Month>
    <b:Volume>24</b:Volume>
    <b:Issue>1</b:Issue>
    <b:RefOrder>17</b:RefOrder>
  </b:Source>
  <b:Source>
    <b:Tag>Cav00</b:Tag>
    <b:SourceType>Book</b:SourceType>
    <b:Guid>{27182985-36C1-4CD5-B890-FDB2CD3593D9}</b:Guid>
    <b:Author>
      <b:Author>
        <b:NameList>
          <b:Person>
            <b:Last>Cavalletti</b:Last>
            <b:First>Sofia</b:First>
          </b:Person>
        </b:NameList>
      </b:Author>
      <b:Translator>
        <b:NameList>
          <b:Person>
            <b:Last>Coulter</b:Last>
            <b:First>Patricia</b:First>
            <b:Middle>M.</b:Middle>
          </b:Person>
          <b:Person>
            <b:Last>Coulter</b:Last>
            <b:First>Julie</b:First>
            <b:Middle>M.</b:Middle>
          </b:Person>
        </b:NameList>
      </b:Translator>
    </b:Author>
    <b:Title>The Religious Potential of the Child</b:Title>
    <b:Year>1983</b:Year>
    <b:City>New York</b:City>
    <b:Publisher>Paulist Press</b:Publisher>
    <b:RefOrder>18</b:RefOrder>
  </b:Source>
  <b:Source>
    <b:Tag>Hel86</b:Tag>
    <b:SourceType>Book</b:SourceType>
    <b:Guid>{31010AA7-F216-4FCD-B2DD-9DCB7E7EEE59}</b:Guid>
    <b:Author>
      <b:Author>
        <b:NameList>
          <b:Person>
            <b:Last>Heller</b:Last>
            <b:First>David</b:First>
          </b:Person>
        </b:NameList>
      </b:Author>
    </b:Author>
    <b:Title>The Children's God</b:Title>
    <b:Year>1986</b:Year>
    <b:City>Chicago</b:City>
    <b:Publisher>The University of Chicago Press</b:Publisher>
    <b:RefOrder>19</b:RefOrder>
  </b:Source>
  <b:Source>
    <b:Tag>Col90</b:Tag>
    <b:SourceType>Book</b:SourceType>
    <b:Guid>{7B78316F-2298-4474-B18D-71D198E33ED9}</b:Guid>
    <b:Author>
      <b:Author>
        <b:NameList>
          <b:Person>
            <b:Last>Coles</b:Last>
            <b:First>Robert</b:First>
          </b:Person>
        </b:NameList>
      </b:Author>
    </b:Author>
    <b:Title>The Spiritual Life of Children</b:Title>
    <b:Year>1990</b:Year>
    <b:City>Boston</b:City>
    <b:Publisher>Houghton Mifflin Company</b:Publisher>
    <b:RefOrder>20</b:RefOrder>
  </b:Source>
  <b:Source>
    <b:Tag>Fow81</b:Tag>
    <b:SourceType>Book</b:SourceType>
    <b:Guid>{4EFE8A57-0990-4CA9-B405-D683C52CEE82}</b:Guid>
    <b:Author>
      <b:Author>
        <b:NameList>
          <b:Person>
            <b:Last>Fowler</b:Last>
            <b:First>James</b:First>
            <b:Middle>W.</b:Middle>
          </b:Person>
        </b:NameList>
      </b:Author>
    </b:Author>
    <b:Title>Stages of Faith: The Psychology of Human Development and the Quest for Meaning</b:Title>
    <b:Year>1981</b:Year>
    <b:City>San Francisco</b:City>
    <b:Publisher>Harper &amp; Row</b:Publisher>
    <b:RefOrder>21</b:RefOrder>
  </b:Source>
  <b:Source>
    <b:Tag>Bur10</b:Tag>
    <b:SourceType>Report</b:SourceType>
    <b:Guid>{5AC254FC-FFBA-4849-A344-0732EA6B5038}</b:Guid>
    <b:Author>
      <b:Author>
        <b:NameList>
          <b:Person>
            <b:Last>Burch</b:Last>
            <b:First>Greg</b:First>
            <b:Middle>W.</b:Middle>
          </b:Person>
        </b:NameList>
      </b:Author>
    </b:Author>
    <b:Title>From Empowerment to Protagonismo Infantil: Christian Responses to Street Children in Latin America with Emphasis on the Early Encounter Project in Cochabamba, Bolivia</b:Title>
    <b:Year>2010</b:Year>
    <b:Publisher>A Dissertation Presented to the Faculty of the School of Intercultural Studies FULLER THEOLOGICAL SEMINARY In Partial Fulfillment of the Requirements for the Decree of Doctor of Philosophy in Intercultural Studies</b:Publisher>
    <b:RefOrder>22</b:RefOrder>
  </b:Source>
  <b:Source>
    <b:Tag>Zuc96</b:Tag>
    <b:SourceType>Book</b:SourceType>
    <b:Guid>{9C7F64C9-2666-4AF6-A7F8-ACD4492D5434}</b:Guid>
    <b:Author>
      <b:Author>
        <b:NameList>
          <b:Person>
            <b:Last>Zuck</b:Last>
            <b:First>Roy</b:First>
            <b:Middle>B.</b:Middle>
          </b:Person>
        </b:NameList>
      </b:Author>
    </b:Author>
    <b:Title>Precious In His Sight: Childhood and Children in the Bible</b:Title>
    <b:Year>1996</b:Year>
    <b:City>Grand Rapids, MI</b:City>
    <b:Publisher>Baker Books</b:Publisher>
    <b:RefOrder>23</b:RefOrder>
  </b:Source>
  <b:Source>
    <b:Tag>Myers</b:Tag>
    <b:SourceType>JournalArticle</b:SourceType>
    <b:Guid>{0999F6B9-C459-4992-B39A-39BA899C3758}</b:Guid>
    <b:Author>
      <b:Author>
        <b:NameList>
          <b:Person>
            <b:Last>Myers</b:Last>
            <b:First>Bryant</b:First>
            <b:Middle>L.</b:Middle>
          </b:Person>
        </b:NameList>
      </b:Author>
    </b:Author>
    <b:Title>State of the World's Children: Critical Challenge to Christian Mission</b:Title>
    <b:Year>July 1994</b:Year>
    <b:JournalName>International Bulletin of Missionary Research</b:JournalName>
    <b:Pages>98-102</b:Pages>
    <b:RefOrder>24</b:RefOrder>
  </b:Source>
  <b:Source>
    <b:Tag>Barna2004</b:Tag>
    <b:SourceType>InternetSite</b:SourceType>
    <b:Guid>{D3D9931A-BA1A-4831-9594-D86951C1F593}</b:Guid>
    <b:Author>
      <b:Author>
        <b:NameList>
          <b:Person>
            <b:Last>Barna</b:Last>
            <b:First>George</b:First>
          </b:Person>
        </b:NameList>
      </b:Author>
    </b:Author>
    <b:Title>The Barna Group - Evangelism Is Most Effective Among Kids</b:Title>
    <b:Year>2004</b:Year>
    <b:Month>October</b:Month>
    <b:Day>11</b:Day>
    <b:YearAccessed>2010</b:YearAccessed>
    <b:MonthAccessed>December</b:MonthAccessed>
    <b:DayAccessed>11</b:DayAccessed>
    <b:URL>http://www.barna.org/barna-update/article/5-barna-update/196-evangelism-is-most-effective-among-kids?q=evangelism+effective+kids</b:URL>
    <b:RefOrder>25</b:RefOrder>
  </b:Source>
  <b:Source>
    <b:Tag>How06</b:Tag>
    <b:SourceType>JournalArticle</b:SourceType>
    <b:Guid>{0F08E695-25D4-4B38-866C-3CD9CF8AE08D}</b:Guid>
    <b:Author>
      <b:Author>
        <b:NameList>
          <b:Person>
            <b:Last>Howard</b:Last>
            <b:First>John</b:First>
            <b:Middle>M.</b:Middle>
          </b:Person>
        </b:NameList>
      </b:Author>
    </b:Author>
    <b:Title>The significance of minor characters in the Gospel of John</b:Title>
    <b:Year>2006</b:Year>
    <b:Month>January</b:Month>
    <b:Day>1</b:Day>
    <b:Pages>63-78</b:Pages>
    <b:JournalName>Bibliotheca Sacra</b:JournalName>
    <b:Volume>163</b:Volume>
    <b:Issue>649</b:Issue>
    <b:YearAccessed>2012</b:YearAccessed>
    <b:MonthAccessed>March</b:MonthAccessed>
    <b:DayAccessed>9</b:DayAccessed>
    <b:RefOrder>26</b:RefOrder>
  </b:Source>
  <b:Source>
    <b:Tag>ODa03</b:Tag>
    <b:SourceType>JournalArticle</b:SourceType>
    <b:Guid>{AD9ADEA4-296B-4101-B2D0-BA0CDFFC7C19}</b:Guid>
    <b:Author>
      <b:Author>
        <b:NameList>
          <b:Person>
            <b:Last>O'Day</b:Last>
            <b:First>Gail</b:First>
            <b:Middle>R.</b:Middle>
          </b:Person>
        </b:NameList>
      </b:Author>
    </b:Author>
    <b:Title>John 6:1-15</b:Title>
    <b:JournalName>Interpretation</b:JournalName>
    <b:Year>2003</b:Year>
    <b:Pages>196-198</b:Pages>
    <b:Month>April</b:Month>
    <b:Day>1</b:Day>
    <b:Volume>57</b:Volume>
    <b:Issue>2</b:Issue>
    <b:YearAccessed>2012</b:YearAccessed>
    <b:MonthAccessed>March</b:MonthAccessed>
    <b:DayAccessed>9</b:DayAccessed>
    <b:RefOrder>27</b:RefOrder>
  </b:Source>
  <b:Source>
    <b:Tag>Wit90</b:Tag>
    <b:SourceType>JournalArticle</b:SourceType>
    <b:Guid>{551ED3BD-3172-4272-8AC2-425A8C68D6D3}</b:Guid>
    <b:Author>
      <b:Author>
        <b:NameList>
          <b:Person>
            <b:Last>Witkamp</b:Last>
            <b:First>Leonard</b:First>
            <b:Middle>Theodoor</b:Middle>
          </b:Person>
        </b:NameList>
      </b:Author>
    </b:Author>
    <b:Title>Some specific Johannine features in John 6:1-21</b:Title>
    <b:JournalName>Journal For The Study Of The New Testament</b:JournalName>
    <b:Year>1990</b:Year>
    <b:Pages>43-59</b:Pages>
    <b:Month>October</b:Month>
    <b:Day>1</b:Day>
    <b:Volume>40</b:Volume>
    <b:YearAccessed>2012</b:YearAccessed>
    <b:MonthAccessed>March</b:MonthAccessed>
    <b:DayAccessed>9</b:DayAccessed>
    <b:RefOrder>28</b:RefOrder>
  </b:Source>
  <b:Source>
    <b:Tag>Henry</b:Tag>
    <b:SourceType>ElectronicSource</b:SourceType>
    <b:Guid>{7FEB60F0-0603-4667-9A94-E80ED1DF79D7}</b:Guid>
    <b:Author>
      <b:Author>
        <b:NameList>
          <b:Person>
            <b:Last>Henry</b:Last>
            <b:First>Matthew</b:First>
          </b:Person>
        </b:NameList>
      </b:Author>
    </b:Author>
    <b:Title>Matthew Henry’s Commentary on the Whole Bible</b:Title>
    <b:City>e-Sword electronic files</b:City>
    <b:Year>2009</b:Year>
    <b:Month>April</b:Month>
    <b:Day>2</b:Day>
    <b:RefOrder>29</b:RefOrder>
  </b:Source>
  <b:Source>
    <b:Tag>Ruf97</b:Tag>
    <b:SourceType>JournalArticle</b:SourceType>
    <b:Guid>{5542B9D0-21E1-4DB3-8D7B-3CD5A1C0F1F2}</b:Guid>
    <b:Author>
      <b:Author>
        <b:NameList>
          <b:Person>
            <b:Last>Ruffin</b:Last>
            <b:First>Michael</b:First>
            <b:Middle>L.</b:Middle>
          </b:Person>
        </b:NameList>
      </b:Author>
    </b:Author>
    <b:Title>First Samuel 3:1-20</b:Title>
    <b:JournalName>Interpretation</b:JournalName>
    <b:Year>1997</b:Year>
    <b:Pages>175-178</b:Pages>
    <b:Month>April</b:Month>
    <b:Day>1</b:Day>
    <b:Volume>51</b:Volume>
    <b:Issue>2</b:Issue>
    <b:YearAccessed>2012</b:YearAccessed>
    <b:MonthAccessed>March</b:MonthAccessed>
    <b:DayAccessed>9</b:DayAccessed>
    <b:URL>ATLA Religion Database with ATLASerials, EBSCOhost</b:URL>
    <b:RefOrder>30</b:RefOrder>
  </b:Source>
  <b:Source>
    <b:Tag>Orr11</b:Tag>
    <b:SourceType>ElectronicSource</b:SourceType>
    <b:Guid>{2764D5F0-A750-48C4-99CB-8662611EE49B}</b:Guid>
    <b:Author>
      <b:Author>
        <b:NameList>
          <b:Person>
            <b:Last>Orr</b:Last>
            <b:First>James</b:First>
            <b:Middle>M.A., D.D., General Editor</b:Middle>
          </b:Person>
        </b:NameList>
      </b:Author>
    </b:Author>
    <b:Title>International Standard Bible Encyclopedia</b:Title>
    <b:Year>2011</b:Year>
    <b:City>e-Sword Version 9.8.3 electronic file</b:City>
    <b:RefOrder>31</b:RefOrder>
  </b:Source>
  <b:Source>
    <b:Tag>Barnes</b:Tag>
    <b:SourceType>Book</b:SourceType>
    <b:Guid>{FC7CEDA4-3B5C-40A3-93CA-86D927588024}</b:Guid>
    <b:Author>
      <b:Author>
        <b:NameList>
          <b:Person>
            <b:Last>Barnes</b:Last>
            <b:First>Albert</b:First>
          </b:Person>
        </b:NameList>
      </b:Author>
      <b:Editor>
        <b:NameList>
          <b:Person>
            <b:Last>Cobbin</b:Last>
            <b:First>Ingram</b:First>
          </b:Person>
        </b:NameList>
      </b:Editor>
    </b:Author>
    <b:Title>Barnes' Notes on the New Testament</b:Title>
    <b:Year>1962</b:Year>
    <b:City>Grand Rapids, MI</b:City>
    <b:Publisher>Kregel Publications</b:Publisher>
    <b:RefOrder>32</b:RefOrder>
  </b:Source>
  <b:Source>
    <b:Tag>Dietrich</b:Tag>
    <b:SourceType>Book</b:SourceType>
    <b:Guid>{1E618EB6-3B6D-426A-866C-BDEC628A1DEA}</b:Guid>
    <b:Author>
      <b:Author>
        <b:NameList>
          <b:Person>
            <b:Last>Dietrich</b:Last>
            <b:First>Suzanne</b:First>
            <b:Middle>de</b:Middle>
          </b:Person>
        </b:NameList>
      </b:Author>
      <b:Translator>
        <b:NameList>
          <b:Person>
            <b:Last>Miller</b:Last>
            <b:First>Donald</b:First>
            <b:Middle>G.</b:Middle>
          </b:Person>
        </b:NameList>
      </b:Translator>
    </b:Author>
    <b:Title>The Layman's Bible Commentary, Vol. 16, Matthew</b:Title>
    <b:Year>1961</b:Year>
    <b:City>Atlanta</b:City>
    <b:Publisher>John Knox Press</b:Publisher>
    <b:RefOrder>33</b:RefOrder>
  </b:Source>
  <b:Source>
    <b:Tag>Spi09</b:Tag>
    <b:SourceType>JournalArticle</b:SourceType>
    <b:Guid>{23A3FDC5-ECDF-4308-BFB4-A799436EDA89}</b:Guid>
    <b:Author>
      <b:Author>
        <b:NameList>
          <b:Person>
            <b:Last>Spitaler</b:Last>
            <b:First>Peter</b:First>
          </b:Person>
        </b:NameList>
      </b:Author>
    </b:Author>
    <b:Title>Welcoming a child as a metaphor for welcoming God's kingdom: a close reading of Mark 10.13-16</b:Title>
    <b:JournalName>Journal For The Study Of The New Testament</b:JournalName>
    <b:Year>2009</b:Year>
    <b:Pages>423-446</b:Pages>
    <b:Month>June</b:Month>
    <b:Day>1</b:Day>
    <b:Volume>31</b:Volume>
    <b:Issue>4</b:Issue>
    <b:YearAccessed>2012</b:YearAccessed>
    <b:MonthAccessed>March</b:MonthAccessed>
    <b:DayAccessed>11</b:DayAccessed>
    <b:DOI>10 1177/0142064X09104959</b:DOI>
    <b:RefOrder>34</b:RefOrder>
  </b:Source>
  <b:Source>
    <b:Tag>Stafford</b:Tag>
    <b:SourceType>Book</b:SourceType>
    <b:Guid>{EB524820-9C77-411D-BF34-927B2B8C5838}</b:Guid>
    <b:Author>
      <b:Author>
        <b:NameList>
          <b:Person>
            <b:Last>Stafford</b:Last>
            <b:First>Wes</b:First>
          </b:Person>
        </b:NameList>
      </b:Author>
    </b:Author>
    <b:Title>Too Small To Ignore: Why the Least of These Matters Most</b:Title>
    <b:Year>2007</b:Year>
    <b:City>Colorado Springs</b:City>
    <b:Publisher>Waterbrook Press</b:Publisher>
    <b:RefOrder>35</b:RefOrder>
  </b:Source>
  <b:Source>
    <b:Tag>Whi06</b:Tag>
    <b:SourceType>DocumentFromInternetSite</b:SourceType>
    <b:Guid>{C1CA0C34-0D54-4D2C-AE20-710E1C58A0CC}</b:Guid>
    <b:Author>
      <b:Author>
        <b:NameList>
          <b:Person>
            <b:Last>White</b:Last>
            <b:First>Keith</b:First>
            <b:Middle>J.</b:Middle>
          </b:Person>
          <b:Person>
            <b:Last>Willmer</b:Last>
            <b:First>Haddon</b:First>
          </b:Person>
        </b:NameList>
      </b:Author>
    </b:Author>
    <b:Title>An Introduction to Child Theology</b:Title>
    <b:InternetSiteTitle>Child Theology Movement</b:InternetSiteTitle>
    <b:Year>2006</b:Year>
    <b:Month>01</b:Month>
    <b:Day>01</b:Day>
    <b:YearAccessed>2011</b:YearAccessed>
    <b:MonthAccessed>09</b:MonthAccessed>
    <b:DayAccessed>13</b:DayAccessed>
    <b:URL>http://www.childtheology.org/new/Files/Booklets/Booklet%201%20sample.pdf</b:URL>
    <b:Comments>pp 1-4</b:Comments>
    <b:RefOrder>36</b:RefOrder>
  </b:Source>
  <b:Source>
    <b:Tag>Whi101</b:Tag>
    <b:SourceType>Book</b:SourceType>
    <b:Guid>{C5531983-5988-4E62-ABBC-258053B82C78}</b:Guid>
    <b:Author>
      <b:Author>
        <b:NameList>
          <b:Person>
            <b:Last>White</b:Last>
            <b:First>Keith</b:First>
            <b:Middle>J.</b:Middle>
          </b:Person>
        </b:NameList>
      </b:Author>
    </b:Author>
    <b:Title>Introducing Child Theology: Theological Foundations for Holistic Child Development</b:Title>
    <b:Year>2010</b:Year>
    <b:City>Penang Malaysia</b:City>
    <b:Publisher>Malaysia Baptist Theological Seminary, Compassion International and Global Alliance for Advancing Holistic Child Development</b:Publisher>
    <b:RefOrder>37</b:RefOrder>
  </b:Source>
  <b:Source>
    <b:Tag>FowlerChanging</b:Tag>
    <b:SourceType>DocumentFromInternetSite</b:SourceType>
    <b:Guid>{BDE057F3-B0DB-4D4E-8E70-8F0DAECB3BF2}</b:Guid>
    <b:Author>
      <b:Author>
        <b:NameList>
          <b:Person>
            <b:Last>Fowler</b:Last>
            <b:First>James</b:First>
          </b:Person>
        </b:NameList>
      </b:Author>
    </b:Author>
    <b:Title>Fowler's Faith Stage Theory</b:Title>
    <b:InternetSiteTitle>Changing Minds.org</b:InternetSiteTitle>
    <b:YearAccessed>2010</b:YearAccessed>
    <b:MonthAccessed>November</b:MonthAccessed>
    <b:DayAccessed>29</b:DayAccessed>
    <b:URL>http://changingminds.org/explanations/learning/fowler_stage.htm</b:URL>
    <b:RefOrder>38</b:RefOrder>
  </b:Source>
  <b:Source>
    <b:Tag>Ath11</b:Tag>
    <b:SourceType>DocumentFromInternetSite</b:SourceType>
    <b:Guid>{61582669-8050-4355-893D-F88AF1B7AFC6}</b:Guid>
    <b:Author>
      <b:Author>
        <b:NameList>
          <b:Person>
            <b:Last>Atherton</b:Last>
            <b:First>J.</b:First>
            <b:Middle>S.</b:Middle>
          </b:Person>
        </b:NameList>
      </b:Author>
    </b:Author>
    <b:Title>Piaget's developmental theory </b:Title>
    <b:Year>2011</b:Year>
    <b:Month>September</b:Month>
    <b:Day>18</b:Day>
    <b:YearAccessed>2012</b:YearAccessed>
    <b:MonthAccessed>March</b:MonthAccessed>
    <b:DayAccessed>13</b:DayAccessed>
    <b:URL>http://www.learningandteaching.info/learning/piaget.htm</b:URL>
    <b:InternetSiteTitle>Learning and Teaching</b:InternetSiteTitle>
    <b:RefOrder>39</b:RefOrder>
  </b:Source>
  <b:Source>
    <b:Tag>Hon87</b:Tag>
    <b:SourceType>Report</b:SourceType>
    <b:Guid>{88D672F0-139D-4907-AC96-D039CF33C8AF}</b:Guid>
    <b:Author>
      <b:Author>
        <b:NameList>
          <b:Person>
            <b:Last>Honig</b:Last>
            <b:First>Alice</b:First>
            <b:Middle>S.</b:Middle>
          </b:Person>
        </b:NameList>
      </b:Author>
    </b:Author>
    <b:Title>The Roots of Faith: The Crucial Role of Infant/Toddler Caregivers</b:Title>
    <b:Year>1987</b:Year>
    <b:Publisher>ERIC, EBSCOhost</b:Publisher>
    <b:ThesisType>Paper presented at the Kanuga Episcopal Center Faith Development Conference (Hendersonville, NC, December 1987)</b:ThesisType>
    <b:RefOrder>40</b:RefOrder>
  </b:Source>
  <b:Source>
    <b:Tag>Placeholder4</b:Tag>
    <b:SourceType>BookSection</b:SourceType>
    <b:Guid>{B1D48905-A323-47D1-9056-F7D2CCFA1AA4}</b:Guid>
    <b:Author>
      <b:Author>
        <b:NameList>
          <b:Person>
            <b:Last>Towner</b:Last>
            <b:First>W.</b:First>
            <b:Middle>Sibley</b:Middle>
          </b:Person>
        </b:NameList>
      </b:Author>
      <b:Editor>
        <b:NameList>
          <b:Person>
            <b:Last>Bunge</b:Last>
            <b:First>Marcia</b:First>
            <b:Middle>J.</b:Middle>
          </b:Person>
        </b:NameList>
      </b:Editor>
    </b:Author>
    <b:Title>Children and the Image of God</b:Title>
    <b:Year>2008</b:Year>
    <b:City>Grand Rapids, MI</b:City>
    <b:Publisher>Wm. B. Eerdmans Publishing Co.</b:Publisher>
    <b:BookTitle>The Child in the Bible</b:BookTitle>
    <b:Pages>307-323</b:Pages>
    <b:RefOrder>41</b:RefOrder>
  </b:Source>
  <b:Source>
    <b:Tag>Mid94</b:Tag>
    <b:SourceType>JournalArticle</b:SourceType>
    <b:Guid>{DD41CB80-ACD5-4DF0-83A7-35A731AFB01F}</b:Guid>
    <b:Author>
      <b:Author>
        <b:NameList>
          <b:Person>
            <b:Last>Middleton</b:Last>
            <b:First>J.</b:First>
            <b:Middle>Richard</b:Middle>
          </b:Person>
        </b:NameList>
      </b:Author>
    </b:Author>
    <b:Title>The Liberating Image? Interpreting the Imago Dei in Context</b:Title>
    <b:JournalName>Christian Scholar's Review</b:JournalName>
    <b:Year>1994</b:Year>
    <b:Pages>8-25</b:Pages>
    <b:Month>September</b:Month>
    <b:Day>1</b:Day>
    <b:Volume>24</b:Volume>
    <b:Issue>1</b:Issue>
    <b:YearAccessed>2012</b:YearAccessed>
    <b:MonthAccessed>March</b:MonthAccessed>
    <b:DayAccessed>18</b:DayAccessed>
    <b:URL>http://faculty.gordon.edu/hu/bi/Ted_Hildebrandt/OTeSources/01-Genesis/Text/Articles-Books/Middleton-ImagoDei-CSR.htm</b:URL>
    <b:RefOrder>42</b:RefOrder>
  </b:Source>
  <b:Source>
    <b:Tag>Placeholder5</b:Tag>
    <b:SourceType>Book</b:SourceType>
    <b:Guid>{578712BA-4936-42CE-9201-A499FE35F71C}</b:Guid>
    <b:Author>
      <b:Editor>
        <b:NameList>
          <b:Person>
            <b:Last>Bunge</b:Last>
            <b:First>Marcia</b:First>
            <b:Middle>J.</b:Middle>
          </b:Person>
        </b:NameList>
      </b:Editor>
    </b:Author>
    <b:Title>The Child in the Bible</b:Title>
    <b:Year>2008</b:Year>
    <b:City>Grand Rapids, MI</b:City>
    <b:Publisher>Wm. B. Eerdmans Publishing Co.</b:Publisher>
    <b:RefOrder>43</b:RefOrder>
  </b:Source>
  <b:Source>
    <b:Tag>Brewster</b:Tag>
    <b:SourceType>BookSection</b:SourceType>
    <b:Guid>{2AD18CD9-18D8-40AF-8267-6AA2992D4E23}</b:Guid>
    <b:Author>
      <b:Author>
        <b:NameList>
          <b:Person>
            <b:Last>Brewster</b:Last>
            <b:First>Dan</b:First>
          </b:Person>
        </b:NameList>
      </b:Author>
      <b:Editor>
        <b:NameList>
          <b:Person>
            <b:Last>Kilbourn</b:Last>
            <b:First>Phyllis</b:First>
          </b:Person>
        </b:NameList>
      </b:Editor>
    </b:Author>
    <b:Title>4/14 Window: Children Ministries and Mission Strategy</b:Title>
    <b:Year>1996</b:Year>
    <b:BookTitle>Children In Crisis : A New Commitment</b:BookTitle>
    <b:Pages>125-139</b:Pages>
    <b:City>Monrovia, CA</b:City>
    <b:Publisher>MARC</b:Publisher>
    <b:RefOrder>44</b:RefOrder>
  </b:Source>
  <b:Source>
    <b:Tag>Car08</b:Tag>
    <b:SourceType>BookSection</b:SourceType>
    <b:Guid>{D7D44364-9C4C-4163-B4F7-BE24F026E01D}</b:Guid>
    <b:Author>
      <b:Author>
        <b:NameList>
          <b:Person>
            <b:Last>Carr</b:Last>
            <b:First>Jane</b:First>
          </b:Person>
        </b:NameList>
      </b:Author>
      <b:Editor>
        <b:NameList>
          <b:Person>
            <b:Last>Allen</b:Last>
            <b:First>Holly</b:First>
            <b:Middle>Catterton</b:Middle>
          </b:Person>
        </b:NameList>
      </b:Editor>
    </b:Author>
    <b:Title>Equipping Children for Ministry</b:Title>
    <b:BookTitle>Nurturing Children's Spirituality: Christian Perspectives and Best Practices</b:BookTitle>
    <b:Year>2008</b:Year>
    <b:Pages>198-213</b:Pages>
    <b:City>Eugene, OR</b:City>
    <b:Publisher>Cascade Books</b:Publisher>
    <b:RefOrder>45</b:RefOrder>
  </b:Source>
  <b:Source>
    <b:Tag>All08</b:Tag>
    <b:SourceType>Book</b:SourceType>
    <b:Guid>{E72F6955-F357-46BD-98E6-7F8CEF034AC9}</b:Guid>
    <b:Author>
      <b:Editor>
        <b:NameList>
          <b:Person>
            <b:Last>Allen</b:Last>
            <b:First>Holly</b:First>
            <b:Middle>Catterton</b:Middle>
          </b:Person>
        </b:NameList>
      </b:Editor>
    </b:Author>
    <b:Title>Nurturing Children's Spirituality: Christian Perspectives and Best Practices</b:Title>
    <b:Year>2008</b:Year>
    <b:City>Eugene, OR</b:City>
    <b:Publisher>Cascade Books</b:Publisher>
    <b:RefOrder>46</b:RefOrder>
  </b:Source>
  <b:Source>
    <b:Tag>Ojalehto</b:Tag>
    <b:SourceType>JournalArticle</b:SourceType>
    <b:Guid>{220D0503-E08D-47E4-8B84-6FF2BC7A621A}</b:Guid>
    <b:Author>
      <b:Author>
        <b:NameList>
          <b:Person>
            <b:Last>Ojalehto</b:Last>
            <b:First>Bethany</b:First>
          </b:Person>
          <b:Person>
            <b:Last>Wang</b:Last>
            <b:First>Qi</b:First>
          </b:Person>
        </b:NameList>
      </b:Author>
    </b:Author>
    <b:Title>Children’s spiritual development in forced displacement: a human rights perspective</b:Title>
    <b:JournalName>International Journal of Children’s Spirituality</b:JournalName>
    <b:Year>2008</b:Year>
    <b:Pages>129–143</b:Pages>
    <b:Month>May</b:Month>
    <b:Volume>13</b:Volume>
    <b:Issue>2</b:Issue>
    <b:YearAccessed>2012</b:YearAccessed>
    <b:MonthAccessed>March</b:MonthAccessed>
    <b:DayAccessed>21</b:DayAccessed>
    <b:URL>Academic Search Premier, EBSCOhost</b:URL>
    <b:DOI>10.1080/13644360801965933</b:DOI>
    <b:RefOrder>47</b:RefOrder>
  </b:Source>
  <b:Source>
    <b:Tag>Rat08</b:Tag>
    <b:SourceType>BookSection</b:SourceType>
    <b:Guid>{DD3798DE-565C-4F1D-AA51-A08EB051E4BF}</b:Guid>
    <b:Author>
      <b:Author>
        <b:NameList>
          <b:Person>
            <b:Last>Ratcliff</b:Last>
            <b:First>Donald</b:First>
          </b:Person>
        </b:NameList>
      </b:Author>
      <b:Editor>
        <b:NameList>
          <b:Person>
            <b:Last>Allen</b:Last>
            <b:First>Holly</b:First>
            <b:Middle>Catterton</b:Middle>
          </b:Person>
        </b:NameList>
      </b:Editor>
    </b:Author>
    <b:Title>"The Spirit of Children Past": A Century of Children's Spirituality Research</b:Title>
    <b:Year>2008</b:Year>
    <b:Publisher>Cascade Books</b:Publisher>
    <b:City>Eugene, OR</b:City>
    <b:BookTitle>Nurturing Children's Spirituality: Christian Perspectives and Best Practices</b:BookTitle>
    <b:Pages>21-42</b:Pages>
    <b:RefOrder>48</b:RefOrder>
  </b:Source>
  <b:Source>
    <b:Tag>Hay06</b:Tag>
    <b:SourceType>Book</b:SourceType>
    <b:Guid>{D2843CCF-981A-4AED-BE2E-5BD188C4A72E}</b:Guid>
    <b:Author>
      <b:Author>
        <b:NameList>
          <b:Person>
            <b:Last>Hay</b:Last>
            <b:First>David</b:First>
          </b:Person>
          <b:Person>
            <b:Last>Nye</b:Last>
            <b:First>Rebecca</b:First>
          </b:Person>
        </b:NameList>
      </b:Author>
    </b:Author>
    <b:Title>The Spirit of the Child (Revised Edition)</b:Title>
    <b:Year>2006</b:Year>
    <b:City>London</b:City>
    <b:Publisher>Jessica Kingsley Publishers</b:Publisher>
    <b:RefOrder>49</b:RefOrder>
  </b:Source>
  <b:Source>
    <b:Tag>Ste85</b:Tag>
    <b:SourceType>Book</b:SourceType>
    <b:Guid>{7C102CFD-2E53-4239-95DC-080027851B6E}</b:Guid>
    <b:Author>
      <b:Author>
        <b:NameList>
          <b:Person>
            <b:Last>Stern</b:Last>
            <b:First>Daniel</b:First>
            <b:Middle>N.</b:Middle>
          </b:Person>
        </b:NameList>
      </b:Author>
    </b:Author>
    <b:Title>The Interpersonal World of the Infant</b:Title>
    <b:Year>1985</b:Year>
    <b:City>New York</b:City>
    <b:Publisher>Basic Books</b:Publisher>
    <b:RefOrder>50</b:RefOrder>
  </b:Source>
  <b:Source>
    <b:Tag>Riz79</b:Tag>
    <b:SourceType>Book</b:SourceType>
    <b:Guid>{3A2B3FB1-070C-48AB-9009-B955388B4E13}</b:Guid>
    <b:Author>
      <b:Author>
        <b:NameList>
          <b:Person>
            <b:Last>Rizzuto</b:Last>
            <b:First>Ana</b:First>
            <b:Middle>Maria</b:Middle>
          </b:Person>
        </b:NameList>
      </b:Author>
    </b:Author>
    <b:Title>The Birth of the Living God: a psychoanalytic study</b:Title>
    <b:Year>1979</b:Year>
    <b:City>Chicago</b:City>
    <b:Publisher>University of Chicago Press</b:Publisher>
    <b:RefOrder>51</b:RefOrder>
  </b:Source>
  <b:Source>
    <b:Tag>Lod98</b:Tag>
    <b:SourceType>Book</b:SourceType>
    <b:Guid>{A7F86A3E-8740-47E9-846C-FE3B4576CDB5}</b:Guid>
    <b:Author>
      <b:Author>
        <b:NameList>
          <b:Person>
            <b:Last>Loder</b:Last>
            <b:First>James</b:First>
            <b:Middle>E.</b:Middle>
          </b:Person>
        </b:NameList>
      </b:Author>
    </b:Author>
    <b:Title>The Logic of the Spirit: Human Development in Theological Perspective</b:Title>
    <b:Year>1998</b:Year>
    <b:City>San Francisco</b:City>
    <b:Publisher>Jossey-Bass</b:Publisher>
    <b:RefOrder>52</b:RefOrder>
  </b:Source>
  <b:Source>
    <b:Tag>Dav12</b:Tag>
    <b:SourceType>Report</b:SourceType>
    <b:Guid>{238A342E-5EBB-46E7-821A-40B4172CDCE2}</b:Guid>
    <b:Author>
      <b:Author>
        <b:NameList>
          <b:Person>
            <b:Last>David</b:Last>
            <b:First>Lowell</b:First>
          </b:Person>
        </b:NameList>
      </b:Author>
    </b:Author>
    <b:Title>Informe de la Presidencia: XXXVIII Sesión de Negocios</b:Title>
    <b:Year>2012</b:Year>
    <b:City>Panamá City</b:City>
    <b:Publisher>Concilio General de las Asambleas de Dios</b:Publisher>
    <b:ThesisType>Annual Business Session</b:ThesisType>
    <b:RefOrder>53</b:RefOrder>
  </b:Source>
  <b:Source>
    <b:Tag>Ste12</b:Tag>
    <b:SourceType>Interview</b:SourceType>
    <b:Guid>{E4B84F20-867B-46CF-BA9F-A57AA2009ED4}</b:Guid>
    <b:Author>
      <b:Interviewee>
        <b:NameList>
          <b:Person>
            <b:Last>Steele</b:Last>
            <b:First>Ruth</b:First>
          </b:Person>
        </b:NameList>
      </b:Interviewee>
      <b:Interviewer>
        <b:NameList>
          <b:Person>
            <b:Last>Jones</b:Last>
            <b:First>Kirk</b:First>
            <b:Middle>Antonio</b:Middle>
          </b:Person>
        </b:NameList>
      </b:Interviewer>
    </b:Author>
    <b:Title>National Director of Christian Education Department, Assemblies of God General Council of Panamá</b:Title>
    <b:Year>2012</b:Year>
    <b:Month>March</b:Month>
    <b:Day>22</b:Day>
    <b:RefOrder>54</b:RefOrder>
  </b:Source>
  <b:Source>
    <b:Tag>CIA12</b:Tag>
    <b:SourceType>InternetSite</b:SourceType>
    <b:Guid>{A5BA1C9B-E1F9-4DAE-8891-1194197005B9}</b:Guid>
    <b:Author>
      <b:Author>
        <b:NameList>
          <b:Person>
            <b:Last>CIA</b:Last>
          </b:Person>
        </b:NameList>
      </b:Author>
    </b:Author>
    <b:Title>World Factbook</b:Title>
    <b:Year>2012</b:Year>
    <b:Month>March</b:Month>
    <b:Day>22</b:Day>
    <b:YearAccessed>2012</b:YearAccessed>
    <b:MonthAccessed>March</b:MonthAccessed>
    <b:DayAccessed>28</b:DayAccessed>
    <b:URL>https://www.cia.gov/library/publications/the-world-factbook/geos/pm.html</b:URL>
    <b:RefOrder>55</b:RefOrder>
  </b:Source>
  <b:Source>
    <b:Tag>Vil12</b:Tag>
    <b:SourceType>Interview</b:SourceType>
    <b:Guid>{F15DA088-3331-428E-9CB1-7CD9E6B5F1D9}</b:Guid>
    <b:Author>
      <b:Interviewee>
        <b:NameList>
          <b:Person>
            <b:Last>Villarreal</b:Last>
            <b:First>Alfredo</b:First>
          </b:Person>
        </b:NameList>
      </b:Interviewee>
      <b:Interviewer>
        <b:NameList>
          <b:Person>
            <b:Last>Jones</b:Last>
            <b:First>Kirk</b:First>
            <b:Middle>Antonio</b:Middle>
          </b:Person>
        </b:NameList>
      </b:Interviewer>
    </b:Author>
    <b:Title>Pastor of Centro Cristiano de Bugaba, Executive Presbyter Assemblies of God of Panamá</b:Title>
    <b:Year>2012</b:Year>
    <b:Month>March</b:Month>
    <b:Day>24</b:Day>
    <b:RefOrder>56</b:RefOrder>
  </b:Source>
  <b:Source>
    <b:Tag>Jin07</b:Tag>
    <b:SourceType>Book</b:SourceType>
    <b:Guid>{018969AC-8F8B-42A1-AC37-A12C932AED76}</b:Guid>
    <b:Author>
      <b:Editor>
        <b:NameList>
          <b:Person>
            <b:Last>Jingling</b:Last>
            <b:First>Kathy</b:First>
          </b:Person>
        </b:NameList>
      </b:Editor>
    </b:Author>
    <b:Title>Children's Ministry: Student Manual (Faith and Action Series)</b:Title>
    <b:Year>2007</b:Year>
    <b:City>Springfield, MO</b:City>
    <b:Publisher>RDM</b:Publisher>
    <b:Edition>Dr. Quentin McGhee, Senior Editor</b:Edition>
    <b:RefOrder>57</b:RefOrder>
  </b:Source>
  <b:Source>
    <b:Tag>Allen</b:Tag>
    <b:SourceType>Book</b:SourceType>
    <b:Guid>{C754F9F5-2254-48BF-93BB-A3E7B07B5BC2}</b:Guid>
    <b:Author>
      <b:Author>
        <b:NameList>
          <b:Person>
            <b:Last>Allen</b:Last>
            <b:First>Roland</b:First>
          </b:Person>
        </b:NameList>
      </b:Author>
      <b:Editor>
        <b:NameList>
          <b:Person>
            <b:Last>Paton</b:Last>
            <b:First>David</b:First>
          </b:Person>
          <b:Person>
            <b:Last>Long</b:Last>
            <b:First>Charles</b:First>
            <b:Middle>H.</b:Middle>
          </b:Person>
        </b:NameList>
      </b:Editor>
    </b:Author>
    <b:Title>A Roland Allen Reader: The Compulsion of the Spirit</b:Title>
    <b:Year>1983</b:Year>
    <b:City>Grand Rapids, MI</b:City>
    <b:Publisher>William B. Eerdmans Publishing Co.</b:Publisher>
    <b:RefOrder>58</b:RefOrder>
  </b:Source>
  <b:Source>
    <b:Tag>Van051</b:Tag>
    <b:SourceType>BookSection</b:SourceType>
    <b:Guid>{CB45F3FE-8F18-4DAE-B1A3-BD244F0234BE}</b:Guid>
    <b:Author>
      <b:Author>
        <b:NameList>
          <b:Person>
            <b:Last>Van Engen</b:Last>
            <b:First>Charles</b:First>
            <b:Middle>E.</b:Middle>
          </b:Person>
        </b:NameList>
      </b:Author>
      <b:Editor>
        <b:NameList>
          <b:Person>
            <b:Last>Kraft</b:Last>
            <b:First>Charles</b:First>
            <b:Middle>H.</b:Middle>
          </b:Person>
        </b:NameList>
      </b:Editor>
    </b:Author>
    <b:Title>Five Perspectives of Contextually Appropriate Missional Theology</b:Title>
    <b:BookTitle>Appropriate Christianity</b:BookTitle>
    <b:Year>2005</b:Year>
    <b:Pages>183-202</b:Pages>
    <b:City>Pasadena, CA</b:City>
    <b:Publisher>William Carey Library</b:Publisher>
    <b:RefOrder>59</b:RefOrder>
  </b:Source>
  <b:Source>
    <b:Tag>Van05</b:Tag>
    <b:SourceType>BookSection</b:SourceType>
    <b:Guid>{4E2126D6-927A-41B0-BF20-12D9475E1F55}</b:Guid>
    <b:Author>
      <b:Author>
        <b:NameList>
          <b:Person>
            <b:Last>Van Engen</b:Last>
            <b:First>Charles</b:First>
            <b:Middle>E.</b:Middle>
          </b:Person>
        </b:NameList>
      </b:Author>
      <b:Editor>
        <b:NameList>
          <b:Person>
            <b:Last>Kraft</b:Last>
            <b:First>Charles</b:First>
            <b:Middle>H.</b:Middle>
          </b:Person>
        </b:NameList>
      </b:Editor>
    </b:Author>
    <b:Title>Toward a Contextually Appropriate Methodology in Mission Theology</b:Title>
    <b:Year>2005</b:Year>
    <b:BookTitle>Appropriate Christianity</b:BookTitle>
    <b:Pages>203-226</b:Pages>
    <b:City>Pasadena, CA</b:City>
    <b:Publisher>William Carey Library</b:Publisher>
    <b:RefOrder>60</b:RefOrder>
  </b:Source>
  <b:Source>
    <b:Tag>Con12</b:Tag>
    <b:SourceType>DocumentFromInternetSite</b:SourceType>
    <b:Guid>{D931351C-EA04-485E-9454-AE5D73B4E6C0}</b:Guid>
    <b:Author>
      <b:Author>
        <b:NameList>
          <b:Person>
            <b:Last>Conlan</b:Last>
            <b:First>Julie,</b:First>
            <b:Middle>Sarah Grabowski, and Katie Smith</b:Middle>
          </b:Person>
        </b:NameList>
      </b:Author>
    </b:Author>
    <b:Title>Adult Learning</b:Title>
    <b:Year>2012</b:Year>
    <b:Month>January</b:Month>
    <b:Day>26</b:Day>
    <b:InternetSiteTitle>Emerging Perspectives on Learning, Teaching, and Technology</b:InternetSiteTitle>
    <b:YearAccessed>2012</b:YearAccessed>
    <b:MonthAccessed>March</b:MonthAccessed>
    <b:DayAccessed>16</b:DayAccessed>
    <b:URL>http://projects.coe.uga.edu/epltt/index.php?title=Adult_Learning</b:URL>
    <b:Comments>Department of Educational Psychology and Instructional Technology, University of Georgia</b:Comments>
    <b:RefOrder>61</b:RefOrder>
  </b:Source>
  <b:Source>
    <b:Tag>Bus09</b:Tag>
    <b:SourceType>DocumentFromInternetSite</b:SourceType>
    <b:Guid>{6DB3DCE3-AD00-4828-8196-6E92B65D9AE7}</b:Guid>
    <b:Author>
      <b:Author>
        <b:NameList>
          <b:Person>
            <b:Last>Bush</b:Last>
            <b:First>Luis</b:First>
          </b:Person>
        </b:NameList>
      </b:Author>
    </b:Author>
    <b:Title>4/14 Window News - Volume 1, Issue 10: The Birth of the Global 4/14 Movement</b:Title>
    <b:Year>2009</b:Year>
    <b:InternetSiteTitle>4/14 Movement: Raising Up Christ Followers from 4/14 Window to Transform the World</b:InternetSiteTitle>
    <b:Month>October</b:Month>
    <b:Day>15</b:Day>
    <b:YearAccessed>2012</b:YearAccessed>
    <b:MonthAccessed>March</b:MonthAccessed>
    <b:DayAccessed>21</b:DayAccessed>
    <b:URL>http://4to14window.com/newsletter/volumn01/issue10</b:URL>
    <b:RefOrder>62</b:RefOrder>
  </b:Source>
  <b:Source>
    <b:Tag>Fir05</b:Tag>
    <b:SourceType>JournalArticle</b:SourceType>
    <b:Guid>{B35C9817-B61F-40B7-A7CA-AD4B7F2906B6}</b:Guid>
    <b:Author>
      <b:Author>
        <b:NameList>
          <b:Person>
            <b:Last>Firth</b:Last>
            <b:First>David</b:First>
            <b:Middle>G.</b:Middle>
          </b:Person>
        </b:NameList>
      </b:Author>
    </b:Author>
    <b:Title>'Play it again, Sam': the poetics of narrative repetition in 1 Samuel 1-7</b:Title>
    <b:Year>2005</b:Year>
    <b:Month>January</b:Month>
    <b:Day>1</b:Day>
    <b:YearAccessed>2012</b:YearAccessed>
    <b:MonthAccessed>March</b:MonthAccessed>
    <b:DayAccessed>11</b:DayAccessed>
    <b:URL>ATLA Religion Database with ATLASerials, EBSCOhost</b:URL>
    <b:JournalName>Tyndale Bulletin</b:JournalName>
    <b:Pages>1-17</b:Pages>
    <b:Volume>56</b:Volume>
    <b:Issue>2</b:Issue>
    <b:RefOrder>63</b:RefOrder>
  </b:Source>
  <b:Source>
    <b:Tag>Hur94</b:Tag>
    <b:SourceType>JournalArticle</b:SourceType>
    <b:Guid>{87D1D509-09A2-43A9-9BCC-0117EE8A3D2A}</b:Guid>
    <b:Author>
      <b:Author>
        <b:NameList>
          <b:Person>
            <b:Last>Hurowitz</b:Last>
            <b:First>Victor</b:First>
          </b:Person>
        </b:NameList>
      </b:Author>
    </b:Author>
    <b:Title>Eli's adjuration of Samuel (1 Samuel iii 17-18) in the light of a "diviner's protocol" from Mari (AEM I/1, 1)</b:Title>
    <b:JournalName>Vetus Testamentum</b:JournalName>
    <b:Year>1994</b:Year>
    <b:Pages>1994</b:Pages>
    <b:Month>October</b:Month>
    <b:Day>1</b:Day>
    <b:Volume>44</b:Volume>
    <b:Issue>4</b:Issue>
    <b:YearAccessed>2012</b:YearAccessed>
    <b:MonthAccessed>March</b:MonthAccessed>
    <b:DayAccessed>11</b:DayAccessed>
    <b:URL>ATLA Religion Database with ATLASerials, EBSCOhost</b:URL>
    <b:RefOrder>64</b:RefOrder>
  </b:Source>
  <b:Source>
    <b:Tag>Ack91</b:Tag>
    <b:SourceType>JournalArticle</b:SourceType>
    <b:Guid>{664B6718-1B04-4755-935F-E8128816FFD6}</b:Guid>
    <b:Author>
      <b:Author>
        <b:NameList>
          <b:Person>
            <b:Last>Ackerman</b:Last>
            <b:First>James</b:First>
            <b:Middle>S.</b:Middle>
          </b:Person>
        </b:NameList>
      </b:Author>
    </b:Author>
    <b:Title>Who can stand before YHWH, this holy God : A reading of 1 Samuel 1-15</b:Title>
    <b:JournalName>Prooftexts</b:JournalName>
    <b:Year>1991</b:Year>
    <b:Pages>1-24</b:Pages>
    <b:Month>January</b:Month>
    <b:Day>1</b:Day>
    <b:Volume>11</b:Volume>
    <b:Issue>1</b:Issue>
    <b:YearAccessed>2012</b:YearAccessed>
    <b:MonthAccessed>March</b:MonthAccessed>
    <b:DayAccessed>11</b:DayAccessed>
    <b:URL>ATLA Religion Database with ATLASerials, EBSCOhost</b:URL>
    <b:RefOrder>65</b:RefOrder>
  </b:Source>
  <b:Source>
    <b:Tag>Placeholder2</b:Tag>
    <b:SourceType>ElectronicSource</b:SourceType>
    <b:Guid>{41B12A16-9C30-403F-A5B0-1A1C5E5C41F3}</b:Guid>
    <b:Author>
      <b:Author>
        <b:NameList>
          <b:Person>
            <b:Last>Barnes</b:Last>
            <b:First>Albert</b:First>
          </b:Person>
        </b:NameList>
      </b:Author>
    </b:Author>
    <b:Title>Barnes' Notes on the New Testament</b:Title>
    <b:Year>2009</b:Year>
    <b:Month>April</b:Month>
    <b:Day>2</b:Day>
    <b:City>e-Sword electronic files</b:City>
    <b:RefOrder>66</b:RefOrder>
  </b:Source>
  <b:Source>
    <b:Tag>Bar01</b:Tag>
    <b:SourceType>Book</b:SourceType>
    <b:Guid>{8A624B7A-8139-48C1-A0A9-766F50D5BBE0}</b:Guid>
    <b:Author>
      <b:Author>
        <b:NameList>
          <b:Person>
            <b:Last>Barton</b:Last>
            <b:First>John</b:First>
            <b:Middle>Muddiman</b:Middle>
          </b:Person>
        </b:NameList>
      </b:Author>
    </b:Author>
    <b:Title>Oxford Bible Commentary</b:Title>
    <b:Year>2001</b:Year>
    <b:City>Oxford</b:City>
    <b:Publisher>Oxford University Press</b:Publisher>
    <b:StandardNumber>eISBN: 9780191567254; pISBN: 9780198755005</b:StandardNumber>
    <b:Comments>OCLC Number: 646787669 </b:Comments>
    <b:RefOrder>67</b:RefOrder>
  </b:Source>
  <b:Source>
    <b:Tag>Sil94</b:Tag>
    <b:SourceType>JournalArticle</b:SourceType>
    <b:Guid>{E90FC366-CFA8-40E4-8DBF-CC7F3ED92055}</b:Guid>
    <b:Author>
      <b:Author>
        <b:NameList>
          <b:Person>
            <b:Last>Silberman</b:Last>
            <b:First>Lou</b:First>
            <b:Middle>H.</b:Middle>
          </b:Person>
        </b:NameList>
      </b:Author>
    </b:Author>
    <b:Title>A Model for the Lukan Infancy Narratives</b:Title>
    <b:JournalName>Journal Of Biblical Literature</b:JournalName>
    <b:Year>1994</b:Year>
    <b:Pages>491-493</b:Pages>
    <b:Month>September</b:Month>
    <b:Day>1</b:Day>
    <b:Volume>113</b:Volume>
    <b:Issue>3</b:Issue>
    <b:YearAccessed>2012</b:YearAccessed>
    <b:MonthAccessed>March</b:MonthAccessed>
    <b:DayAccessed>12</b:DayAccessed>
    <b:URL>ATLA Religion Database with ATLASerials, EBSCOhost</b:URL>
    <b:RefOrder>68</b:RefOrder>
  </b:Source>
  <b:Source>
    <b:Tag>hDevel</b:Tag>
    <b:SourceType>BookSection</b:SourceType>
    <b:Guid>{1614C5DD-2C2E-478F-9644-D594171C7D23}</b:Guid>
    <b:Author>
      <b:Author>
        <b:NameList>
          <b:Person>
            <b:Last>Fowler</b:Last>
            <b:First>James</b:First>
            <b:Middle>W.</b:Middle>
          </b:Person>
        </b:NameList>
      </b:Author>
      <b:Editor>
        <b:NameList>
          <b:Person>
            <b:Last>Blazer</b:Last>
            <b:First>Doris</b:First>
            <b:Middle>A.</b:Middle>
          </b:Person>
        </b:NameList>
      </b:Editor>
    </b:Author>
    <b:Title>Strength for the Journey: Early Childhood Development in Selfhood and Faith</b:Title>
    <b:Year>1989</b:Year>
    <b:City>Kansas City, MO</b:City>
    <b:Publisher>Sheed &amp; Ward</b:Publisher>
    <b:BookTitle>Faith Development in Early Childhood</b:BookTitle>
    <b:Pages>1-36</b:Pages>
    <b:RefOrder>69</b:RefOrder>
  </b:Source>
  <b:Source>
    <b:Tag>Placeholder6</b:Tag>
    <b:SourceType>BookSection</b:SourceType>
    <b:Guid>{5EA197AE-FE44-424C-8325-003B28A86954}</b:Guid>
    <b:Author>
      <b:Author>
        <b:NameList>
          <b:Person>
            <b:Last>White</b:Last>
            <b:First>Keith</b:First>
            <b:Middle>J.</b:Middle>
          </b:Person>
        </b:NameList>
      </b:Author>
      <b:Editor>
        <b:NameList>
          <b:Person>
            <b:Last>Bunge</b:Last>
            <b:First>Marcia</b:First>
            <b:Middle>J.</b:Middle>
          </b:Person>
        </b:NameList>
      </b:Editor>
    </b:Author>
    <b:Title>"He Placed a Little Child in the Midst" : Jesus, the Kingdom, and Children</b:Title>
    <b:BookTitle>Children in the Bible</b:BookTitle>
    <b:Year>2008</b:Year>
    <b:Pages>353-374</b:Pages>
    <b:City>Grand Rapids, MI</b:City>
    <b:Publisher>Wm. B. Eerdmans Publishing Co.</b:Publisher>
    <b:RefOrder>70</b:RefOrder>
  </b:Source>
  <b:Source>
    <b:Tag>Men08</b:Tag>
    <b:SourceType>BookSection</b:SourceType>
    <b:Guid>{FD578187-55F1-4945-82AB-21E52E9F7224}</b:Guid>
    <b:Author>
      <b:Author>
        <b:NameList>
          <b:Person>
            <b:Last>Menn</b:Last>
            <b:First>Esther</b:First>
            <b:Middle>M.</b:Middle>
          </b:Person>
        </b:NameList>
      </b:Author>
      <b:BookAuthor>
        <b:NameList>
          <b:Person>
            <b:Last>Bunge</b:Last>
            <b:First>Marcia</b:First>
            <b:Middle>J.</b:Middle>
          </b:Person>
        </b:NameList>
      </b:BookAuthor>
    </b:Author>
    <b:Title>Child Characters in Biblical Narratives: The Young David (1 Samuel 16-17) and the Little Israelite Servant Girl (2 Kings 5:1-19)</b:Title>
    <b:Year>2008</b:Year>
    <b:Pages>324-352</b:Pages>
    <b:BookTitle>The Child in the Bible</b:BookTitle>
    <b:City>Grand Rapids, MI</b:City>
    <b:Publisher>Wm. B. Eerdmans Publishing Co.</b:Publisher>
    <b:RefOrder>71</b:RefOrder>
  </b:Source>
  <b:Source>
    <b:Tag>Whi08</b:Tag>
    <b:SourceType>BookSection</b:SourceType>
    <b:Guid>{788518B0-5D4B-47FD-A46E-38163350C642}</b:Guid>
    <b:Author>
      <b:Author>
        <b:NameList>
          <b:Person>
            <b:Last>White</b:Last>
            <b:First>Keith</b:First>
            <b:Middle>J.</b:Middle>
          </b:Person>
        </b:NameList>
      </b:Author>
      <b:Editor>
        <b:NameList>
          <b:Person>
            <b:Last>Bunge</b:Last>
            <b:First>Marcia</b:First>
            <b:Middle>J.</b:Middle>
          </b:Person>
        </b:NameList>
      </b:Editor>
    </b:Author>
    <b:Title>"He Placed a Little Child in the Midst" : Jesus, the Kingdom, and Children</b:Title>
    <b:BookTitle>Children in the Bible</b:BookTitle>
    <b:Year>2008</b:Year>
    <b:Pages>353-374</b:Pages>
    <b:City>Grand Rapids, MI</b:City>
    <b:Publisher>Wm. B. Eerdmans Publishing Co.</b:Publisher>
    <b:RefOrder>72</b:RefOrder>
  </b:Source>
  <b:Source>
    <b:Tag>Ech12</b:Tag>
    <b:SourceType>Interview</b:SourceType>
    <b:Guid>{5D9E17B1-72E1-4867-8C3C-F3066CF1E6DF}</b:Guid>
    <b:Author>
      <b:Interviewee>
        <b:NameList>
          <b:Person>
            <b:Last>Echazábal Contreras</b:Last>
            <b:First>Jorge</b:First>
          </b:Person>
        </b:NameList>
      </b:Interviewee>
      <b:Interviewer>
        <b:NameList>
          <b:Person>
            <b:Last>Jones</b:Last>
            <b:First>Kirk</b:First>
            <b:Middle>Antonio</b:Middle>
          </b:Person>
        </b:NameList>
      </b:Interviewer>
    </b:Author>
    <b:Title>Director of Institute for Ministerial Excellence (ISUM) in Panamá, Graduate degrees in Social Work from the National University of Panamá and in Theology from ISUM</b:Title>
    <b:Year>2012</b:Year>
    <b:Month>March</b:Month>
    <b:Day>15</b:Day>
    <b:RefOrder>73</b:RefOrder>
  </b:Source>
</b:Sources>
</file>

<file path=customXml/itemProps1.xml><?xml version="1.0" encoding="utf-8"?>
<ds:datastoreItem xmlns:ds="http://schemas.openxmlformats.org/officeDocument/2006/customXml" ds:itemID="{31D24629-570F-40C0-A604-A3CE7D07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15071</Words>
  <Characters>85911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Assemblies of God Missionary</Company>
  <LinksUpToDate>false</LinksUpToDate>
  <CharactersWithSpaces>100781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Antonio Jones</dc:creator>
  <cp:lastModifiedBy>Kirk Antonio Jones</cp:lastModifiedBy>
  <cp:revision>2</cp:revision>
  <cp:lastPrinted>2012-04-20T00:08:00Z</cp:lastPrinted>
  <dcterms:created xsi:type="dcterms:W3CDTF">2013-01-20T01:14:00Z</dcterms:created>
  <dcterms:modified xsi:type="dcterms:W3CDTF">2013-01-20T01:14:00Z</dcterms:modified>
</cp:coreProperties>
</file>